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方正仿宋_GBK"/>
          <w:sz w:val="32"/>
          <w:szCs w:val="32"/>
        </w:rPr>
      </w:pPr>
    </w:p>
    <w:p>
      <w:pPr>
        <w:pStyle w:val="15"/>
        <w:rPr>
          <w:rFonts w:hint="default" w:ascii="Times New Roman" w:hAnsi="Times New Roman" w:eastAsia="方正仿宋_GBK"/>
          <w:sz w:val="32"/>
          <w:szCs w:val="32"/>
        </w:rPr>
      </w:pPr>
    </w:p>
    <w:p>
      <w:pPr>
        <w:pStyle w:val="15"/>
        <w:rPr>
          <w:rFonts w:hint="default" w:ascii="Times New Roman" w:hAnsi="Times New Roman"/>
          <w:sz w:val="32"/>
          <w:szCs w:val="32"/>
        </w:rPr>
      </w:pPr>
    </w:p>
    <w:p>
      <w:pPr>
        <w:pStyle w:val="8"/>
        <w:spacing w:before="0" w:after="0"/>
        <w:jc w:val="left"/>
        <w:rPr>
          <w:rFonts w:ascii="Times New Roman" w:hAnsi="Times New Roman"/>
          <w:b w:val="0"/>
          <w:szCs w:val="32"/>
        </w:rPr>
      </w:pPr>
    </w:p>
    <w:p>
      <w:pPr>
        <w:jc w:val="left"/>
        <w:rPr>
          <w:sz w:val="32"/>
          <w:szCs w:val="32"/>
        </w:rPr>
      </w:pPr>
      <w:r>
        <w:rPr>
          <w:rFonts w:eastAsia="方正黑体_GBK"/>
          <w:snapToGrid w:val="0"/>
          <w:sz w:val="24"/>
          <w:szCs w:val="22"/>
        </w:rPr>
        <w:pict>
          <v:shape id="_x0000_s1026" o:spid="_x0000_s1026" o:spt="136" type="#_x0000_t136" style="position:absolute;left:0pt;margin-left:75.1pt;margin-top:252.75pt;height:54.75pt;width:440.15pt;mso-position-horizontal-relative:page;mso-position-vertical-relative:page;z-index:251661312;mso-width-relative:page;mso-height-relative:page;" fillcolor="#FF0000" filled="t" stroked="f" coordsize="21600,21600">
            <v:path/>
            <v:fill on="t" focussize="0,0"/>
            <v:stroke on="f"/>
            <v:imagedata o:title=""/>
            <o:lock v:ext="edit"/>
            <v:textpath on="t" fitshape="t" fitpath="t" trim="t" xscale="f" string="重庆市巴南区林业局文件" style="font-family:方正小标宋_GBK;font-size:36pt;v-text-align:center;"/>
          </v:shape>
        </w:pict>
      </w:r>
    </w:p>
    <w:p>
      <w:pPr>
        <w:pStyle w:val="15"/>
        <w:rPr>
          <w:rFonts w:hint="default" w:ascii="Times New Roman" w:hAnsi="Times New Roman"/>
          <w:sz w:val="32"/>
          <w:szCs w:val="32"/>
        </w:rPr>
      </w:pPr>
    </w:p>
    <w:p>
      <w:pPr>
        <w:pStyle w:val="15"/>
        <w:rPr>
          <w:rFonts w:hint="default" w:ascii="Times New Roman" w:hAnsi="Times New Roman"/>
          <w:sz w:val="32"/>
          <w:szCs w:val="32"/>
        </w:rPr>
      </w:pPr>
    </w:p>
    <w:p>
      <w:pPr>
        <w:pStyle w:val="3"/>
        <w:jc w:val="center"/>
        <w:rPr>
          <w:rFonts w:ascii="Times New Roman" w:hAnsi="Times New Roman" w:eastAsia="方正仿宋_GBK" w:cs="Times New Roman"/>
          <w:sz w:val="32"/>
          <w:szCs w:val="32"/>
        </w:rPr>
      </w:pPr>
      <w:r>
        <w:rPr>
          <w:rFonts w:ascii="Times New Roman" w:hAnsi="Times New Roman" w:cs="Times New Roman"/>
          <w:snapToGrid w:val="0"/>
          <w:kern w:val="0"/>
        </w:rPr>
        <mc:AlternateContent>
          <mc:Choice Requires="wps">
            <w:drawing>
              <wp:anchor distT="0" distB="0" distL="114300" distR="114300" simplePos="0" relativeHeight="251660288" behindDoc="0" locked="0" layoutInCell="1" allowOverlap="1">
                <wp:simplePos x="0" y="0"/>
                <wp:positionH relativeFrom="page">
                  <wp:posOffset>1055370</wp:posOffset>
                </wp:positionH>
                <wp:positionV relativeFrom="margin">
                  <wp:posOffset>3150235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83.1pt;margin-top:248.05pt;height:0pt;width:442.2pt;mso-position-horizontal-relative:page;mso-position-vertical-relative:margin;z-index:251660288;mso-width-relative:page;mso-height-relative:page;" filled="f" stroked="t" coordsize="21600,21600" o:gfxdata="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uJCoP&#10;1wAAAAwBAAAPAAAAAAAAAAEAIAAAADgAAABkcnMvZG93bnJldi54bWxQSwECFAAUAAAACACHTuJA&#10;B001ZNMBAACLAwAADgAAAAAAAAABACAAAAA8AQAAZHJzL2Uyb0RvYy54bWxQSwUGAAAAAAYABgBZ&#10;AQAAgQUAAAAA&#10;">
                <v:fill on="f" focussize="0,0"/>
                <v:stroke weight="1.75pt" color="#FF0000" joinstyle="round"/>
                <v:imagedata o:title=""/>
                <o:lock v:ext="edit" aspectratio="f"/>
              </v:line>
            </w:pict>
          </mc:Fallback>
        </mc:AlternateContent>
      </w:r>
      <w:r>
        <w:rPr>
          <w:rFonts w:ascii="Times New Roman" w:hAnsi="Times New Roman" w:eastAsia="方正仿宋_GBK" w:cs="Times New Roman"/>
          <w:sz w:val="32"/>
          <w:szCs w:val="32"/>
        </w:rPr>
        <w:t>巴南林业发〔2023〕198号</w:t>
      </w:r>
    </w:p>
    <w:p>
      <w:pPr>
        <w:pStyle w:val="3"/>
        <w:jc w:val="center"/>
        <w:rPr>
          <w:rFonts w:ascii="Times New Roman" w:hAnsi="Times New Roman" w:eastAsia="方正仿宋_GBK" w:cs="Times New Roman"/>
          <w:sz w:val="32"/>
          <w:szCs w:val="32"/>
        </w:rPr>
      </w:pPr>
    </w:p>
    <w:p>
      <w:pPr>
        <w:pStyle w:val="3"/>
        <w:jc w:val="center"/>
        <w:rPr>
          <w:rFonts w:ascii="Times New Roman" w:hAnsi="Times New Roman" w:eastAsia="方正仿宋_GBK" w:cs="Times New Roman"/>
          <w:sz w:val="32"/>
          <w:szCs w:val="32"/>
        </w:rPr>
      </w:pPr>
    </w:p>
    <w:p>
      <w:pPr>
        <w:pStyle w:val="3"/>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重庆市巴南区林业局</w:t>
      </w:r>
    </w:p>
    <w:p>
      <w:pPr>
        <w:spacing w:line="600" w:lineRule="exact"/>
        <w:jc w:val="center"/>
        <w:rPr>
          <w:rFonts w:eastAsia="方正小标宋_GBK"/>
          <w:sz w:val="44"/>
          <w:szCs w:val="44"/>
        </w:rPr>
      </w:pPr>
      <w:r>
        <w:rPr>
          <w:rFonts w:eastAsia="方正小标宋_GBK"/>
          <w:sz w:val="44"/>
          <w:szCs w:val="44"/>
        </w:rPr>
        <w:t>关于加快推进2023年森林生态效益补偿补助数据上线入库工作的通知</w:t>
      </w:r>
    </w:p>
    <w:p>
      <w:pPr>
        <w:spacing w:line="560" w:lineRule="exact"/>
        <w:rPr>
          <w:rFonts w:eastAsia="方正仿宋_GBK"/>
          <w:sz w:val="32"/>
          <w:szCs w:val="32"/>
        </w:rPr>
      </w:pPr>
    </w:p>
    <w:p>
      <w:pPr>
        <w:spacing w:line="560" w:lineRule="exact"/>
        <w:rPr>
          <w:rFonts w:eastAsia="方正仿宋_GBK"/>
          <w:sz w:val="32"/>
          <w:szCs w:val="32"/>
        </w:rPr>
      </w:pPr>
      <w:r>
        <w:rPr>
          <w:rFonts w:eastAsia="方正仿宋_GBK"/>
          <w:sz w:val="32"/>
          <w:szCs w:val="32"/>
        </w:rPr>
        <w:t>各相关镇人民政府、街道办事处</w:t>
      </w:r>
      <w:r>
        <w:rPr>
          <w:rFonts w:hint="eastAsia" w:eastAsia="方正仿宋_GBK"/>
          <w:sz w:val="32"/>
          <w:szCs w:val="32"/>
          <w:lang w:eastAsia="zh-CN"/>
        </w:rPr>
        <w:t>，</w:t>
      </w:r>
      <w:r>
        <w:rPr>
          <w:rFonts w:eastAsia="方正仿宋_GBK"/>
          <w:sz w:val="32"/>
          <w:szCs w:val="32"/>
        </w:rPr>
        <w:t>各国有林场：</w:t>
      </w:r>
    </w:p>
    <w:p>
      <w:pPr>
        <w:spacing w:line="560" w:lineRule="exact"/>
        <w:ind w:firstLine="640" w:firstLineChars="200"/>
        <w:rPr>
          <w:rFonts w:eastAsia="方正仿宋_GBK"/>
          <w:sz w:val="32"/>
          <w:szCs w:val="32"/>
        </w:rPr>
      </w:pPr>
      <w:r>
        <w:rPr>
          <w:rFonts w:eastAsia="方正仿宋_GBK"/>
          <w:sz w:val="32"/>
          <w:szCs w:val="32"/>
        </w:rPr>
        <w:t>森林生态效益补偿补助是天然林保护修护工作</w:t>
      </w:r>
      <w:bookmarkStart w:id="1" w:name="_GoBack"/>
      <w:bookmarkEnd w:id="1"/>
      <w:r>
        <w:rPr>
          <w:rFonts w:eastAsia="方正仿宋_GBK"/>
          <w:sz w:val="32"/>
          <w:szCs w:val="32"/>
        </w:rPr>
        <w:t>重要建设内容之一，也是生态扶贫惠农政策的具体体现，涉及广大山区群众切身利益。为加快推进上线入库和兑现工作，现将相关事宜通知如下：</w:t>
      </w:r>
    </w:p>
    <w:p>
      <w:pPr>
        <w:spacing w:line="560" w:lineRule="exact"/>
        <w:ind w:firstLine="640" w:firstLineChars="200"/>
        <w:rPr>
          <w:rFonts w:eastAsia="方正仿宋_GBK"/>
          <w:sz w:val="32"/>
          <w:szCs w:val="32"/>
        </w:rPr>
      </w:pPr>
      <w:r>
        <w:rPr>
          <w:rFonts w:eastAsia="方正黑体_GBK"/>
          <w:sz w:val="32"/>
          <w:szCs w:val="32"/>
        </w:rPr>
        <w:t>一、加强领导，提高对森林补偿补助的认识。</w:t>
      </w:r>
      <w:r>
        <w:rPr>
          <w:rFonts w:eastAsia="方正仿宋_GBK"/>
          <w:sz w:val="32"/>
          <w:szCs w:val="32"/>
        </w:rPr>
        <w:t>2023年森林生态效益直补是以国土“三调融合”优化森林数据库为基础，将森林资源分类型分地类分林地保护等级分起源自上而下筛选控制到乡村社级。虽然当前直补单价较小，但涉及农户众多。若不及时兑付，林农利益受损，易引发不稳定因素。各镇街务必高度重视，加强领导，将森林生态效益补偿补助工作落到实处。</w:t>
      </w:r>
    </w:p>
    <w:p>
      <w:pPr>
        <w:spacing w:line="560" w:lineRule="exact"/>
        <w:ind w:firstLine="640" w:firstLineChars="200"/>
        <w:rPr>
          <w:rFonts w:eastAsia="方正仿宋_GBK"/>
          <w:sz w:val="32"/>
          <w:szCs w:val="32"/>
        </w:rPr>
      </w:pPr>
      <w:r>
        <w:rPr>
          <w:rFonts w:eastAsia="方正黑体_GBK"/>
          <w:sz w:val="32"/>
          <w:szCs w:val="32"/>
        </w:rPr>
        <w:t>二、抓紧时间，领取小班数据和上传直补数据信息。</w:t>
      </w:r>
      <w:r>
        <w:rPr>
          <w:rFonts w:eastAsia="方正仿宋_GBK"/>
          <w:sz w:val="32"/>
          <w:szCs w:val="32"/>
        </w:rPr>
        <w:t>一是直补小班示意图（jpg格式）电子件在208办公室领取，需考取SHP格式示意图的带上签字盖章的保密协议在219办公室领取。二是各镇街2023年森林补偿补助数据上报，于2023年8月10日前完成。森林补偿补助到户，于2023年8月底完成。按照《重庆市巴南区生态效益补偿基金使用管理实施细则》（巴财局发〔2012〕159号）要求，通过区财政局“一卡通”系统的下载中心下载《2023个人和集体森林生态效益补偿和天然商品林停伐补助导入一卡通模板》，填写2023年森林补偿补助数据后上传系统。并将《2023年森林生态效益补偿汇总表》（附件1）纸质件和直补小班公示照片及相关资料在镇街盖章后交资源科208室。</w:t>
      </w:r>
    </w:p>
    <w:p>
      <w:pPr>
        <w:spacing w:line="560" w:lineRule="exact"/>
        <w:ind w:firstLine="640" w:firstLineChars="200"/>
        <w:rPr>
          <w:rFonts w:eastAsia="方正仿宋_GBK"/>
          <w:sz w:val="32"/>
          <w:szCs w:val="32"/>
        </w:rPr>
      </w:pPr>
      <w:r>
        <w:rPr>
          <w:rFonts w:eastAsia="方正黑体_GBK"/>
          <w:sz w:val="32"/>
          <w:szCs w:val="32"/>
        </w:rPr>
        <w:t>三、认真核对小班，始终坚持补偿补助兑现前公示制度。</w:t>
      </w:r>
      <w:r>
        <w:rPr>
          <w:rFonts w:eastAsia="方正仿宋_GBK"/>
          <w:sz w:val="32"/>
          <w:szCs w:val="32"/>
        </w:rPr>
        <w:t>一是在下发镇街村/社区范围内标注为国有林场的直补小班，镇街和林场共同落实正确权属，签字盖章，并留存资料。二是充分利用公示制度对直补小班权属和补偿金额等数据进行政务公开、村务公开，在公示期间有错误的立即纠正，并留存公示照片（远景照片和近景照片各一张），公示时间不少于7天，让每一批次兑现清单透明化，主动接受群众监督，避免政策不公开、信息不透明，因误解而造成工作滞后，甚至引发上访信访。</w:t>
      </w:r>
    </w:p>
    <w:p>
      <w:pPr>
        <w:spacing w:line="560" w:lineRule="exact"/>
        <w:ind w:firstLine="640" w:firstLineChars="200"/>
        <w:rPr>
          <w:rFonts w:eastAsia="方正仿宋_GBK"/>
          <w:sz w:val="32"/>
          <w:szCs w:val="32"/>
        </w:rPr>
      </w:pPr>
      <w:r>
        <w:rPr>
          <w:rFonts w:eastAsia="方正黑体_GBK"/>
          <w:sz w:val="32"/>
          <w:szCs w:val="32"/>
        </w:rPr>
        <w:t>四、加强监管，确保入库数据真实、全面、准确、实时。</w:t>
      </w:r>
      <w:r>
        <w:rPr>
          <w:rFonts w:eastAsia="方正仿宋_GBK"/>
          <w:sz w:val="32"/>
          <w:szCs w:val="32"/>
        </w:rPr>
        <w:t>财政“一卡通”数据是资金预算、核查验收、监督审计等的重要依据。按要求，集体直补资金必须打入集体账户，个人直补资金打入农户本人账户，该项工作于2023年8月底完成。各镇街要加大监管力度，确保数据准确性、可靠性。</w:t>
      </w:r>
    </w:p>
    <w:p>
      <w:pPr>
        <w:spacing w:line="560" w:lineRule="exact"/>
        <w:ind w:firstLine="640" w:firstLineChars="200"/>
        <w:rPr>
          <w:rFonts w:eastAsia="方正仿宋_GBK"/>
          <w:sz w:val="32"/>
          <w:szCs w:val="32"/>
        </w:rPr>
      </w:pPr>
      <w:r>
        <w:rPr>
          <w:rFonts w:eastAsia="方正黑体_GBK"/>
          <w:sz w:val="32"/>
          <w:szCs w:val="32"/>
        </w:rPr>
        <w:t>五、完善森林直补合同制度，确保依法管理。</w:t>
      </w:r>
      <w:r>
        <w:rPr>
          <w:rFonts w:eastAsia="方正仿宋_GBK"/>
          <w:sz w:val="32"/>
          <w:szCs w:val="32"/>
        </w:rPr>
        <w:t>进一步完善森林直补合同制度。新增森林直补及面积发生变化的要由乡镇级与其签订新的森林直补合同；停止森林直补的要由乡镇级发文终止合同；已超出森林直补合同期限而没有停止直补的要由乡镇级发文明确森林直补政策继续有效。新签森林直补合同，可参照附件2合同范式自拟合同文本。</w:t>
      </w:r>
    </w:p>
    <w:p>
      <w:pPr>
        <w:spacing w:line="520" w:lineRule="exact"/>
        <w:ind w:firstLine="640" w:firstLineChars="200"/>
        <w:rPr>
          <w:rFonts w:eastAsia="方正仿宋_GBK"/>
          <w:sz w:val="32"/>
          <w:szCs w:val="32"/>
        </w:rPr>
      </w:pPr>
    </w:p>
    <w:p>
      <w:pPr>
        <w:spacing w:line="520" w:lineRule="exact"/>
        <w:ind w:firstLine="640" w:firstLineChars="200"/>
        <w:rPr>
          <w:rFonts w:eastAsia="方正仿宋_GBK"/>
          <w:sz w:val="32"/>
          <w:szCs w:val="32"/>
        </w:rPr>
      </w:pPr>
      <w:r>
        <w:rPr>
          <w:rFonts w:eastAsia="方正仿宋_GBK"/>
          <w:sz w:val="32"/>
          <w:szCs w:val="32"/>
        </w:rPr>
        <w:t>附件</w:t>
      </w:r>
      <w:r>
        <w:rPr>
          <w:rFonts w:hint="eastAsia" w:eastAsia="方正仿宋_GBK"/>
          <w:sz w:val="32"/>
          <w:szCs w:val="32"/>
        </w:rPr>
        <w:t>：</w:t>
      </w:r>
      <w:r>
        <w:rPr>
          <w:rFonts w:eastAsia="方正仿宋_GBK"/>
          <w:sz w:val="32"/>
          <w:szCs w:val="32"/>
        </w:rPr>
        <w:t>1.2023年森林生态效益补偿汇总表</w:t>
      </w:r>
    </w:p>
    <w:p>
      <w:pPr>
        <w:spacing w:line="520" w:lineRule="exact"/>
        <w:ind w:firstLine="1600" w:firstLineChars="500"/>
        <w:rPr>
          <w:rFonts w:eastAsia="方正仿宋_GBK"/>
          <w:sz w:val="32"/>
          <w:szCs w:val="32"/>
        </w:rPr>
      </w:pPr>
      <w:r>
        <w:rPr>
          <w:rFonts w:eastAsia="方正仿宋_GBK"/>
          <w:sz w:val="32"/>
          <w:szCs w:val="32"/>
        </w:rPr>
        <w:t>2.森林直补合同范式</w:t>
      </w:r>
    </w:p>
    <w:p>
      <w:pPr>
        <w:spacing w:line="520" w:lineRule="exact"/>
        <w:ind w:firstLine="1600" w:firstLineChars="500"/>
        <w:rPr>
          <w:rFonts w:eastAsia="方正仿宋_GBK"/>
          <w:sz w:val="32"/>
          <w:szCs w:val="32"/>
        </w:rPr>
      </w:pPr>
      <w:r>
        <w:rPr>
          <w:rFonts w:eastAsia="方正仿宋_GBK"/>
          <w:sz w:val="32"/>
          <w:szCs w:val="32"/>
        </w:rPr>
        <w:t>3.森林保护/管护合同范式</w:t>
      </w:r>
    </w:p>
    <w:p>
      <w:pPr>
        <w:spacing w:line="520" w:lineRule="exact"/>
        <w:rPr>
          <w:rFonts w:eastAsia="方正仿宋_GBK"/>
          <w:sz w:val="32"/>
          <w:szCs w:val="32"/>
        </w:rPr>
      </w:pPr>
    </w:p>
    <w:p>
      <w:pPr>
        <w:spacing w:line="520" w:lineRule="exact"/>
        <w:ind w:left="1005"/>
        <w:rPr>
          <w:rFonts w:eastAsia="方正仿宋_GBK"/>
          <w:sz w:val="32"/>
          <w:szCs w:val="32"/>
        </w:rPr>
      </w:pPr>
      <w:r>
        <w:rPr>
          <w:rFonts w:eastAsia="方正仿宋_GBK"/>
          <w:sz w:val="32"/>
          <w:szCs w:val="32"/>
        </w:rPr>
        <w:t xml:space="preserve">                      重庆市巴南区林业局</w:t>
      </w:r>
    </w:p>
    <w:p>
      <w:pPr>
        <w:spacing w:line="520" w:lineRule="exact"/>
        <w:ind w:right="1348" w:rightChars="642" w:firstLine="4800" w:firstLineChars="1500"/>
        <w:jc w:val="left"/>
        <w:rPr>
          <w:rFonts w:eastAsia="方正仿宋_GBK"/>
          <w:sz w:val="32"/>
          <w:szCs w:val="32"/>
        </w:rPr>
      </w:pPr>
      <w:r>
        <w:rPr>
          <w:rFonts w:eastAsia="方正仿宋_GBK"/>
          <w:sz w:val="32"/>
          <w:szCs w:val="32"/>
        </w:rPr>
        <w:t>2023年7月14日</w:t>
      </w:r>
    </w:p>
    <w:p>
      <w:pPr>
        <w:spacing w:line="520" w:lineRule="exact"/>
        <w:ind w:firstLine="480" w:firstLineChars="150"/>
        <w:rPr>
          <w:rFonts w:eastAsia="方正仿宋_GBK"/>
          <w:sz w:val="32"/>
          <w:szCs w:val="32"/>
        </w:rPr>
      </w:pPr>
      <w:r>
        <w:rPr>
          <w:rFonts w:eastAsia="方正仿宋_GBK"/>
          <w:sz w:val="32"/>
          <w:szCs w:val="32"/>
        </w:rPr>
        <w:t>（联系人：卜洁、冯志林</w:t>
      </w:r>
      <w:r>
        <w:rPr>
          <w:rFonts w:hint="eastAsia" w:eastAsia="方正仿宋_GBK"/>
          <w:sz w:val="32"/>
          <w:szCs w:val="32"/>
          <w:lang w:eastAsia="zh-CN"/>
        </w:rPr>
        <w:t>；联系</w:t>
      </w:r>
      <w:r>
        <w:rPr>
          <w:rFonts w:eastAsia="方正仿宋_GBK"/>
          <w:sz w:val="32"/>
          <w:szCs w:val="32"/>
        </w:rPr>
        <w:t>电话：</w:t>
      </w:r>
      <w:r>
        <w:rPr>
          <w:rFonts w:hint="eastAsia" w:eastAsia="方正仿宋_GBK"/>
          <w:sz w:val="32"/>
          <w:szCs w:val="32"/>
          <w:lang w:val="en-US" w:eastAsia="zh-CN"/>
        </w:rPr>
        <w:t>023-</w:t>
      </w:r>
      <w:r>
        <w:rPr>
          <w:rFonts w:eastAsia="方正仿宋_GBK"/>
          <w:sz w:val="32"/>
          <w:szCs w:val="32"/>
        </w:rPr>
        <w:t>66234681）</w:t>
      </w:r>
    </w:p>
    <w:p>
      <w:pPr>
        <w:spacing w:line="520" w:lineRule="exact"/>
        <w:rPr>
          <w:rFonts w:eastAsia="方正仿宋_GBK"/>
          <w:sz w:val="32"/>
          <w:szCs w:val="32"/>
        </w:rPr>
      </w:pPr>
      <w:r>
        <w:rPr>
          <w:rFonts w:eastAsia="方正仿宋_GBK"/>
          <w:sz w:val="32"/>
          <w:szCs w:val="32"/>
        </w:rPr>
        <w:t xml:space="preserve">   （</w:t>
      </w:r>
      <w:r>
        <w:rPr>
          <w:rFonts w:hint="eastAsia" w:eastAsia="方正仿宋_GBK"/>
          <w:sz w:val="32"/>
          <w:szCs w:val="32"/>
        </w:rPr>
        <w:t>此件公开发布</w:t>
      </w:r>
      <w:r>
        <w:rPr>
          <w:rFonts w:eastAsia="方正仿宋_GBK"/>
          <w:sz w:val="32"/>
          <w:szCs w:val="32"/>
        </w:rPr>
        <w:t xml:space="preserve">） </w:t>
      </w:r>
    </w:p>
    <w:p>
      <w:pPr>
        <w:spacing w:line="520" w:lineRule="exact"/>
        <w:rPr>
          <w:rFonts w:eastAsia="方正仿宋_GBK"/>
          <w:sz w:val="32"/>
          <w:szCs w:val="32"/>
        </w:rPr>
        <w:sectPr>
          <w:footerReference r:id="rId3" w:type="default"/>
          <w:pgSz w:w="11906" w:h="16838"/>
          <w:pgMar w:top="2098" w:right="1587" w:bottom="2098" w:left="1587" w:header="851" w:footer="992" w:gutter="0"/>
          <w:pgNumType w:fmt="numberInDash"/>
          <w:cols w:space="720" w:num="1"/>
          <w:docGrid w:type="lines" w:linePitch="312" w:charSpace="0"/>
        </w:sectPr>
      </w:pPr>
    </w:p>
    <w:tbl>
      <w:tblPr>
        <w:tblStyle w:val="9"/>
        <w:tblW w:w="15138" w:type="dxa"/>
        <w:jc w:val="center"/>
        <w:tblLayout w:type="autofit"/>
        <w:tblCellMar>
          <w:top w:w="0" w:type="dxa"/>
          <w:left w:w="108" w:type="dxa"/>
          <w:bottom w:w="0" w:type="dxa"/>
          <w:right w:w="108" w:type="dxa"/>
        </w:tblCellMar>
      </w:tblPr>
      <w:tblGrid>
        <w:gridCol w:w="1822"/>
        <w:gridCol w:w="1822"/>
        <w:gridCol w:w="1828"/>
        <w:gridCol w:w="1899"/>
        <w:gridCol w:w="1745"/>
        <w:gridCol w:w="2224"/>
        <w:gridCol w:w="1701"/>
        <w:gridCol w:w="2097"/>
      </w:tblGrid>
      <w:tr>
        <w:tblPrEx>
          <w:tblCellMar>
            <w:top w:w="0" w:type="dxa"/>
            <w:left w:w="108" w:type="dxa"/>
            <w:bottom w:w="0" w:type="dxa"/>
            <w:right w:w="108" w:type="dxa"/>
          </w:tblCellMar>
        </w:tblPrEx>
        <w:trPr>
          <w:trHeight w:val="647" w:hRule="atLeast"/>
          <w:jc w:val="center"/>
        </w:trPr>
        <w:tc>
          <w:tcPr>
            <w:tcW w:w="13041" w:type="dxa"/>
            <w:gridSpan w:val="7"/>
            <w:tcBorders>
              <w:top w:val="nil"/>
              <w:left w:val="nil"/>
              <w:bottom w:val="nil"/>
              <w:right w:val="nil"/>
            </w:tcBorders>
            <w:vAlign w:val="center"/>
          </w:tcPr>
          <w:p>
            <w:pPr>
              <w:widowControl/>
              <w:adjustRightInd w:val="0"/>
              <w:snapToGrid w:val="0"/>
              <w:textAlignment w:val="center"/>
              <w:rPr>
                <w:rFonts w:eastAsia="方正黑体_GBK"/>
                <w:color w:val="000000"/>
                <w:kern w:val="0"/>
                <w:sz w:val="32"/>
                <w:szCs w:val="32"/>
                <w:lang w:bidi="ar"/>
              </w:rPr>
            </w:pPr>
            <w:r>
              <w:rPr>
                <w:rFonts w:eastAsia="方正黑体_GBK"/>
                <w:color w:val="000000"/>
                <w:kern w:val="0"/>
                <w:sz w:val="32"/>
                <w:szCs w:val="32"/>
                <w:lang w:bidi="ar"/>
              </w:rPr>
              <w:t>附件1</w:t>
            </w:r>
          </w:p>
          <w:p>
            <w:pPr>
              <w:widowControl/>
              <w:adjustRightInd w:val="0"/>
              <w:snapToGrid w:val="0"/>
              <w:jc w:val="center"/>
              <w:textAlignment w:val="center"/>
              <w:rPr>
                <w:rFonts w:eastAsia="黑体"/>
                <w:color w:val="000000"/>
                <w:sz w:val="36"/>
                <w:szCs w:val="36"/>
              </w:rPr>
            </w:pPr>
            <w:r>
              <w:rPr>
                <w:rFonts w:eastAsia="方正小标宋_GBK"/>
                <w:color w:val="000000"/>
                <w:kern w:val="0"/>
                <w:sz w:val="36"/>
                <w:szCs w:val="36"/>
                <w:lang w:bidi="ar"/>
              </w:rPr>
              <w:t>2023年森林生态效益补偿汇总表</w:t>
            </w:r>
          </w:p>
        </w:tc>
        <w:tc>
          <w:tcPr>
            <w:tcW w:w="2097" w:type="dxa"/>
            <w:tcBorders>
              <w:top w:val="nil"/>
              <w:left w:val="nil"/>
              <w:bottom w:val="nil"/>
              <w:right w:val="nil"/>
            </w:tcBorders>
          </w:tcPr>
          <w:p>
            <w:pPr>
              <w:widowControl/>
              <w:adjustRightInd w:val="0"/>
              <w:snapToGrid w:val="0"/>
              <w:textAlignment w:val="center"/>
              <w:rPr>
                <w:rFonts w:eastAsia="方正黑体_GBK"/>
                <w:color w:val="000000"/>
                <w:kern w:val="0"/>
                <w:sz w:val="32"/>
                <w:szCs w:val="32"/>
                <w:lang w:bidi="ar"/>
              </w:rPr>
            </w:pPr>
          </w:p>
        </w:tc>
      </w:tr>
      <w:tr>
        <w:tblPrEx>
          <w:tblCellMar>
            <w:top w:w="0" w:type="dxa"/>
            <w:left w:w="108" w:type="dxa"/>
            <w:bottom w:w="0" w:type="dxa"/>
            <w:right w:w="108" w:type="dxa"/>
          </w:tblCellMar>
        </w:tblPrEx>
        <w:trPr>
          <w:trHeight w:val="466" w:hRule="atLeast"/>
          <w:jc w:val="center"/>
        </w:trPr>
        <w:tc>
          <w:tcPr>
            <w:tcW w:w="13041" w:type="dxa"/>
            <w:gridSpan w:val="7"/>
            <w:tcBorders>
              <w:top w:val="nil"/>
              <w:left w:val="nil"/>
              <w:bottom w:val="nil"/>
              <w:right w:val="nil"/>
            </w:tcBorders>
            <w:vAlign w:val="center"/>
          </w:tcPr>
          <w:p>
            <w:pPr>
              <w:widowControl/>
              <w:adjustRightInd w:val="0"/>
              <w:snapToGrid w:val="0"/>
              <w:ind w:right="560"/>
              <w:textAlignment w:val="center"/>
              <w:rPr>
                <w:rFonts w:eastAsia="方正仿宋_GBK"/>
                <w:color w:val="000000"/>
                <w:sz w:val="28"/>
                <w:szCs w:val="28"/>
              </w:rPr>
            </w:pPr>
            <w:r>
              <w:rPr>
                <w:rFonts w:eastAsia="方正仿宋_GBK"/>
                <w:color w:val="000000"/>
                <w:kern w:val="0"/>
                <w:sz w:val="28"/>
                <w:szCs w:val="28"/>
                <w:lang w:bidi="ar"/>
              </w:rPr>
              <w:t>单位：</w:t>
            </w:r>
          </w:p>
        </w:tc>
        <w:tc>
          <w:tcPr>
            <w:tcW w:w="2097" w:type="dxa"/>
            <w:tcBorders>
              <w:top w:val="nil"/>
              <w:left w:val="nil"/>
              <w:bottom w:val="nil"/>
              <w:right w:val="nil"/>
            </w:tcBorders>
          </w:tcPr>
          <w:p>
            <w:pPr>
              <w:widowControl/>
              <w:adjustRightInd w:val="0"/>
              <w:snapToGrid w:val="0"/>
              <w:ind w:right="560"/>
              <w:textAlignment w:val="center"/>
              <w:rPr>
                <w:rFonts w:eastAsia="方正仿宋_GBK"/>
                <w:color w:val="000000"/>
                <w:kern w:val="0"/>
                <w:sz w:val="28"/>
                <w:szCs w:val="28"/>
                <w:lang w:bidi="ar"/>
              </w:rPr>
            </w:pPr>
          </w:p>
        </w:tc>
      </w:tr>
      <w:tr>
        <w:tblPrEx>
          <w:tblCellMar>
            <w:top w:w="0" w:type="dxa"/>
            <w:left w:w="108" w:type="dxa"/>
            <w:bottom w:w="0" w:type="dxa"/>
            <w:right w:w="108" w:type="dxa"/>
          </w:tblCellMar>
        </w:tblPrEx>
        <w:trPr>
          <w:trHeight w:val="577" w:hRule="atLeast"/>
          <w:jc w:val="center"/>
        </w:trPr>
        <w:tc>
          <w:tcPr>
            <w:tcW w:w="5472"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eastAsia="方正仿宋_GBK"/>
                <w:color w:val="000000"/>
                <w:sz w:val="28"/>
                <w:szCs w:val="28"/>
              </w:rPr>
            </w:pPr>
            <w:r>
              <w:rPr>
                <w:rFonts w:eastAsia="方正仿宋_GBK"/>
                <w:color w:val="000000"/>
                <w:kern w:val="0"/>
                <w:sz w:val="28"/>
                <w:szCs w:val="28"/>
                <w:lang w:bidi="ar"/>
              </w:rPr>
              <w:t>本镇街公益林面积（亩，保留2位小数）</w:t>
            </w:r>
          </w:p>
        </w:tc>
        <w:tc>
          <w:tcPr>
            <w:tcW w:w="5868"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eastAsia="方正仿宋_GBK"/>
                <w:color w:val="000000"/>
                <w:sz w:val="28"/>
                <w:szCs w:val="28"/>
              </w:rPr>
            </w:pPr>
            <w:r>
              <w:rPr>
                <w:rFonts w:eastAsia="方正仿宋_GBK"/>
                <w:color w:val="000000"/>
                <w:kern w:val="0"/>
                <w:sz w:val="28"/>
                <w:szCs w:val="28"/>
                <w:lang w:bidi="ar"/>
              </w:rPr>
              <w:t>落实到户的公益林面积（亩，保留2位小数）</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eastAsia="方正仿宋_GBK"/>
                <w:color w:val="000000"/>
                <w:sz w:val="28"/>
                <w:szCs w:val="28"/>
              </w:rPr>
            </w:pPr>
            <w:r>
              <w:rPr>
                <w:rFonts w:eastAsia="方正仿宋_GBK"/>
                <w:color w:val="000000"/>
                <w:kern w:val="0"/>
                <w:sz w:val="28"/>
                <w:szCs w:val="28"/>
                <w:lang w:bidi="ar"/>
              </w:rPr>
              <w:t>补偿金额</w:t>
            </w:r>
            <w:r>
              <w:rPr>
                <w:rFonts w:eastAsia="方正仿宋_GBK"/>
                <w:color w:val="000000"/>
                <w:kern w:val="0"/>
                <w:sz w:val="28"/>
                <w:szCs w:val="28"/>
                <w:lang w:bidi="ar"/>
              </w:rPr>
              <w:br w:type="textWrapping"/>
            </w:r>
            <w:r>
              <w:rPr>
                <w:rFonts w:eastAsia="方正仿宋_GBK"/>
                <w:color w:val="000000"/>
                <w:kern w:val="0"/>
                <w:sz w:val="28"/>
                <w:szCs w:val="28"/>
                <w:lang w:bidi="ar"/>
              </w:rPr>
              <w:t>（元，保留2位小数）</w:t>
            </w:r>
          </w:p>
        </w:tc>
        <w:tc>
          <w:tcPr>
            <w:tcW w:w="2097" w:type="dxa"/>
            <w:vMerge w:val="restart"/>
            <w:tcBorders>
              <w:top w:val="single" w:color="000000" w:sz="4" w:space="0"/>
              <w:left w:val="single" w:color="000000" w:sz="4" w:space="0"/>
              <w:right w:val="single" w:color="000000" w:sz="4" w:space="0"/>
            </w:tcBorders>
          </w:tcPr>
          <w:p>
            <w:pPr>
              <w:widowControl/>
              <w:adjustRightInd w:val="0"/>
              <w:snapToGrid w:val="0"/>
              <w:jc w:val="center"/>
              <w:textAlignment w:val="center"/>
              <w:rPr>
                <w:rFonts w:eastAsia="方正仿宋_GBK"/>
                <w:color w:val="000000"/>
                <w:kern w:val="0"/>
                <w:sz w:val="28"/>
                <w:szCs w:val="28"/>
                <w:lang w:bidi="ar"/>
              </w:rPr>
            </w:pPr>
            <w:r>
              <w:rPr>
                <w:rFonts w:eastAsia="方正仿宋_GBK"/>
                <w:color w:val="000000"/>
                <w:kern w:val="0"/>
                <w:sz w:val="28"/>
                <w:szCs w:val="28"/>
                <w:lang w:bidi="ar"/>
              </w:rPr>
              <w:t>镇街是否签定森林直补合同（是否）</w:t>
            </w:r>
          </w:p>
        </w:tc>
      </w:tr>
      <w:tr>
        <w:tblPrEx>
          <w:tblCellMar>
            <w:top w:w="0" w:type="dxa"/>
            <w:left w:w="108" w:type="dxa"/>
            <w:bottom w:w="0" w:type="dxa"/>
            <w:right w:w="108" w:type="dxa"/>
          </w:tblCellMar>
        </w:tblPrEx>
        <w:trPr>
          <w:trHeight w:val="452" w:hRule="atLeast"/>
          <w:jc w:val="center"/>
        </w:trPr>
        <w:tc>
          <w:tcPr>
            <w:tcW w:w="18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eastAsia="方正仿宋_GBK"/>
                <w:color w:val="000000"/>
                <w:sz w:val="28"/>
                <w:szCs w:val="28"/>
              </w:rPr>
            </w:pPr>
            <w:r>
              <w:rPr>
                <w:rFonts w:eastAsia="方正仿宋_GBK"/>
                <w:color w:val="000000"/>
                <w:kern w:val="0"/>
                <w:sz w:val="28"/>
                <w:szCs w:val="28"/>
                <w:lang w:bidi="ar"/>
              </w:rPr>
              <w:t>合计</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eastAsia="方正仿宋_GBK"/>
                <w:color w:val="000000"/>
                <w:sz w:val="28"/>
                <w:szCs w:val="28"/>
              </w:rPr>
            </w:pPr>
            <w:r>
              <w:rPr>
                <w:rFonts w:eastAsia="方正仿宋_GBK"/>
                <w:color w:val="000000"/>
                <w:kern w:val="0"/>
                <w:sz w:val="28"/>
                <w:szCs w:val="28"/>
                <w:lang w:bidi="ar"/>
              </w:rPr>
              <w:t>国家公益林</w:t>
            </w: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eastAsia="方正仿宋_GBK"/>
                <w:color w:val="000000"/>
                <w:sz w:val="28"/>
                <w:szCs w:val="28"/>
              </w:rPr>
            </w:pPr>
            <w:r>
              <w:rPr>
                <w:rFonts w:eastAsia="方正仿宋_GBK"/>
                <w:color w:val="000000"/>
                <w:kern w:val="0"/>
                <w:sz w:val="28"/>
                <w:szCs w:val="28"/>
                <w:lang w:bidi="ar"/>
              </w:rPr>
              <w:t>地方公益林</w:t>
            </w:r>
          </w:p>
        </w:tc>
        <w:tc>
          <w:tcPr>
            <w:tcW w:w="18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eastAsia="方正仿宋_GBK"/>
                <w:color w:val="000000"/>
                <w:sz w:val="28"/>
                <w:szCs w:val="28"/>
              </w:rPr>
            </w:pPr>
            <w:r>
              <w:rPr>
                <w:rFonts w:eastAsia="方正仿宋_GBK"/>
                <w:color w:val="000000"/>
                <w:kern w:val="0"/>
                <w:sz w:val="28"/>
                <w:szCs w:val="28"/>
                <w:lang w:bidi="ar"/>
              </w:rPr>
              <w:t>合计</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eastAsia="方正仿宋_GBK"/>
                <w:color w:val="000000"/>
                <w:sz w:val="28"/>
                <w:szCs w:val="28"/>
              </w:rPr>
            </w:pPr>
            <w:r>
              <w:rPr>
                <w:rFonts w:eastAsia="方正仿宋_GBK"/>
                <w:color w:val="000000"/>
                <w:kern w:val="0"/>
                <w:sz w:val="28"/>
                <w:szCs w:val="28"/>
                <w:lang w:bidi="ar"/>
              </w:rPr>
              <w:t>国家公益林</w:t>
            </w: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eastAsia="方正仿宋_GBK"/>
                <w:color w:val="000000"/>
                <w:sz w:val="28"/>
                <w:szCs w:val="28"/>
              </w:rPr>
            </w:pPr>
            <w:r>
              <w:rPr>
                <w:rFonts w:eastAsia="方正仿宋_GBK"/>
                <w:color w:val="000000"/>
                <w:kern w:val="0"/>
                <w:sz w:val="28"/>
                <w:szCs w:val="28"/>
                <w:lang w:bidi="ar"/>
              </w:rPr>
              <w:t>地方公益林</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方正仿宋_GBK"/>
                <w:color w:val="000000"/>
                <w:sz w:val="28"/>
                <w:szCs w:val="28"/>
              </w:rPr>
            </w:pPr>
          </w:p>
        </w:tc>
        <w:tc>
          <w:tcPr>
            <w:tcW w:w="2097" w:type="dxa"/>
            <w:vMerge w:val="continue"/>
            <w:tcBorders>
              <w:left w:val="single" w:color="000000" w:sz="4" w:space="0"/>
              <w:bottom w:val="single" w:color="000000" w:sz="4" w:space="0"/>
              <w:right w:val="single" w:color="000000" w:sz="4" w:space="0"/>
            </w:tcBorders>
          </w:tcPr>
          <w:p>
            <w:pPr>
              <w:adjustRightInd w:val="0"/>
              <w:snapToGrid w:val="0"/>
              <w:jc w:val="center"/>
              <w:rPr>
                <w:rFonts w:eastAsia="方正仿宋_GBK"/>
                <w:color w:val="000000"/>
                <w:sz w:val="28"/>
                <w:szCs w:val="28"/>
              </w:rPr>
            </w:pPr>
          </w:p>
        </w:tc>
      </w:tr>
      <w:tr>
        <w:tblPrEx>
          <w:tblCellMar>
            <w:top w:w="0" w:type="dxa"/>
            <w:left w:w="108" w:type="dxa"/>
            <w:bottom w:w="0" w:type="dxa"/>
            <w:right w:w="108" w:type="dxa"/>
          </w:tblCellMar>
        </w:tblPrEx>
        <w:trPr>
          <w:trHeight w:val="699" w:hRule="atLeast"/>
          <w:jc w:val="center"/>
        </w:trPr>
        <w:tc>
          <w:tcPr>
            <w:tcW w:w="18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方正仿宋_GBK"/>
                <w:color w:val="000000"/>
                <w:sz w:val="28"/>
                <w:szCs w:val="28"/>
              </w:rPr>
            </w:pPr>
          </w:p>
        </w:tc>
        <w:tc>
          <w:tcPr>
            <w:tcW w:w="18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方正仿宋_GBK"/>
                <w:color w:val="000000"/>
                <w:sz w:val="28"/>
                <w:szCs w:val="28"/>
              </w:rPr>
            </w:pPr>
          </w:p>
        </w:tc>
        <w:tc>
          <w:tcPr>
            <w:tcW w:w="18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方正仿宋_GBK"/>
                <w:color w:val="000000"/>
                <w:sz w:val="28"/>
                <w:szCs w:val="28"/>
              </w:rPr>
            </w:pPr>
          </w:p>
        </w:tc>
        <w:tc>
          <w:tcPr>
            <w:tcW w:w="18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方正仿宋_GBK"/>
                <w:color w:val="000000"/>
                <w:sz w:val="28"/>
                <w:szCs w:val="28"/>
              </w:rPr>
            </w:pPr>
          </w:p>
        </w:tc>
        <w:tc>
          <w:tcPr>
            <w:tcW w:w="1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方正仿宋_GBK"/>
                <w:color w:val="000000"/>
                <w:sz w:val="28"/>
                <w:szCs w:val="28"/>
              </w:rPr>
            </w:pPr>
          </w:p>
        </w:tc>
        <w:tc>
          <w:tcPr>
            <w:tcW w:w="222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方正仿宋_GBK"/>
                <w:color w:val="000000"/>
                <w:sz w:val="28"/>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方正仿宋_GBK"/>
                <w:color w:val="000000"/>
                <w:sz w:val="28"/>
                <w:szCs w:val="28"/>
              </w:rPr>
            </w:pPr>
          </w:p>
        </w:tc>
        <w:tc>
          <w:tcPr>
            <w:tcW w:w="209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eastAsia="方正仿宋_GBK"/>
                <w:color w:val="000000"/>
                <w:sz w:val="28"/>
                <w:szCs w:val="28"/>
              </w:rPr>
            </w:pPr>
          </w:p>
        </w:tc>
      </w:tr>
      <w:tr>
        <w:tblPrEx>
          <w:tblCellMar>
            <w:top w:w="0" w:type="dxa"/>
            <w:left w:w="108" w:type="dxa"/>
            <w:bottom w:w="0" w:type="dxa"/>
            <w:right w:w="108" w:type="dxa"/>
          </w:tblCellMar>
        </w:tblPrEx>
        <w:trPr>
          <w:trHeight w:val="2370" w:hRule="atLeast"/>
          <w:jc w:val="center"/>
        </w:trPr>
        <w:tc>
          <w:tcPr>
            <w:tcW w:w="18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eastAsia="方正仿宋_GBK"/>
                <w:color w:val="000000"/>
                <w:sz w:val="28"/>
                <w:szCs w:val="28"/>
              </w:rPr>
            </w:pPr>
            <w:r>
              <w:rPr>
                <w:rFonts w:eastAsia="方正仿宋_GBK"/>
                <w:color w:val="000000"/>
                <w:kern w:val="0"/>
                <w:sz w:val="28"/>
                <w:szCs w:val="28"/>
                <w:lang w:bidi="ar"/>
              </w:rPr>
              <w:t>备</w:t>
            </w:r>
            <w:r>
              <w:rPr>
                <w:rFonts w:eastAsia="方正仿宋_GBK"/>
                <w:color w:val="000000"/>
                <w:kern w:val="0"/>
                <w:sz w:val="28"/>
                <w:szCs w:val="28"/>
                <w:lang w:bidi="ar"/>
              </w:rPr>
              <w:br w:type="textWrapping"/>
            </w:r>
            <w:r>
              <w:rPr>
                <w:rFonts w:eastAsia="方正仿宋_GBK"/>
                <w:color w:val="000000"/>
                <w:kern w:val="0"/>
                <w:sz w:val="28"/>
                <w:szCs w:val="28"/>
                <w:lang w:bidi="ar"/>
              </w:rPr>
              <w:br w:type="textWrapping"/>
            </w:r>
            <w:r>
              <w:rPr>
                <w:rFonts w:eastAsia="方正仿宋_GBK"/>
                <w:color w:val="000000"/>
                <w:kern w:val="0"/>
                <w:sz w:val="28"/>
                <w:szCs w:val="28"/>
                <w:lang w:bidi="ar"/>
              </w:rPr>
              <w:t>注</w:t>
            </w:r>
          </w:p>
        </w:tc>
        <w:tc>
          <w:tcPr>
            <w:tcW w:w="11219"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方正仿宋_GBK"/>
                <w:color w:val="000000"/>
                <w:sz w:val="28"/>
                <w:szCs w:val="28"/>
              </w:rPr>
            </w:pPr>
          </w:p>
        </w:tc>
        <w:tc>
          <w:tcPr>
            <w:tcW w:w="209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eastAsia="方正仿宋_GBK"/>
                <w:color w:val="000000"/>
                <w:sz w:val="28"/>
                <w:szCs w:val="28"/>
              </w:rPr>
            </w:pPr>
          </w:p>
        </w:tc>
      </w:tr>
      <w:tr>
        <w:tblPrEx>
          <w:tblCellMar>
            <w:top w:w="0" w:type="dxa"/>
            <w:left w:w="108" w:type="dxa"/>
            <w:bottom w:w="0" w:type="dxa"/>
            <w:right w:w="108" w:type="dxa"/>
          </w:tblCellMar>
        </w:tblPrEx>
        <w:trPr>
          <w:trHeight w:val="577" w:hRule="atLeast"/>
          <w:jc w:val="center"/>
        </w:trPr>
        <w:tc>
          <w:tcPr>
            <w:tcW w:w="13041" w:type="dxa"/>
            <w:gridSpan w:val="7"/>
            <w:tcBorders>
              <w:top w:val="single" w:color="000000" w:sz="4" w:space="0"/>
              <w:left w:val="nil"/>
              <w:bottom w:val="nil"/>
              <w:right w:val="nil"/>
            </w:tcBorders>
            <w:vAlign w:val="center"/>
          </w:tcPr>
          <w:p>
            <w:pPr>
              <w:widowControl/>
              <w:adjustRightInd w:val="0"/>
              <w:snapToGrid w:val="0"/>
              <w:textAlignment w:val="center"/>
              <w:rPr>
                <w:rFonts w:eastAsia="方正仿宋_GBK"/>
                <w:color w:val="000000"/>
                <w:sz w:val="28"/>
                <w:szCs w:val="28"/>
              </w:rPr>
            </w:pPr>
            <w:r>
              <w:rPr>
                <w:rFonts w:eastAsia="方正仿宋_GBK"/>
                <w:color w:val="000000"/>
                <w:kern w:val="0"/>
                <w:sz w:val="28"/>
                <w:szCs w:val="28"/>
                <w:lang w:bidi="ar"/>
              </w:rPr>
              <w:t>分管领导：                   科室负责人：                    填表人:             年  月   日</w:t>
            </w:r>
          </w:p>
        </w:tc>
        <w:tc>
          <w:tcPr>
            <w:tcW w:w="2097" w:type="dxa"/>
            <w:tcBorders>
              <w:top w:val="single" w:color="000000" w:sz="4" w:space="0"/>
              <w:left w:val="nil"/>
              <w:bottom w:val="nil"/>
              <w:right w:val="nil"/>
            </w:tcBorders>
          </w:tcPr>
          <w:p>
            <w:pPr>
              <w:widowControl/>
              <w:adjustRightInd w:val="0"/>
              <w:snapToGrid w:val="0"/>
              <w:textAlignment w:val="center"/>
              <w:rPr>
                <w:rFonts w:eastAsia="方正仿宋_GBK"/>
                <w:color w:val="000000"/>
                <w:kern w:val="0"/>
                <w:sz w:val="28"/>
                <w:szCs w:val="28"/>
                <w:lang w:bidi="ar"/>
              </w:rPr>
            </w:pPr>
          </w:p>
        </w:tc>
      </w:tr>
    </w:tbl>
    <w:p>
      <w:pPr>
        <w:spacing w:line="520" w:lineRule="exact"/>
        <w:rPr>
          <w:rFonts w:eastAsia="方正仿宋_GBK"/>
          <w:sz w:val="32"/>
          <w:szCs w:val="32"/>
        </w:rPr>
        <w:sectPr>
          <w:pgSz w:w="16838" w:h="11906" w:orient="landscape"/>
          <w:pgMar w:top="1587" w:right="2098" w:bottom="1587" w:left="2098" w:header="851" w:footer="992" w:gutter="0"/>
          <w:pgNumType w:fmt="numberInDash"/>
          <w:cols w:space="0" w:num="1"/>
          <w:docGrid w:type="lines" w:linePitch="323" w:charSpace="0"/>
        </w:sectPr>
      </w:pPr>
    </w:p>
    <w:p>
      <w:pPr>
        <w:ind w:right="640"/>
        <w:rPr>
          <w:rFonts w:eastAsia="方正黑体_GBK"/>
          <w:sz w:val="32"/>
          <w:szCs w:val="32"/>
        </w:rPr>
      </w:pPr>
      <w:r>
        <w:rPr>
          <w:rFonts w:eastAsia="方正黑体_GBK"/>
          <w:sz w:val="32"/>
          <w:szCs w:val="32"/>
        </w:rPr>
        <w:t>附件2：</w:t>
      </w:r>
      <w:r>
        <w:rPr>
          <w:rFonts w:eastAsia="方正仿宋_GBK"/>
          <w:sz w:val="32"/>
          <w:szCs w:val="32"/>
        </w:rPr>
        <w:t>森林直补合同范式</w:t>
      </w:r>
    </w:p>
    <w:p>
      <w:pPr>
        <w:jc w:val="center"/>
        <w:rPr>
          <w:rFonts w:eastAsia="方正小标宋_GBK"/>
          <w:sz w:val="44"/>
          <w:szCs w:val="44"/>
        </w:rPr>
      </w:pPr>
      <w:r>
        <w:rPr>
          <w:rFonts w:eastAsia="方正小标宋_GBK"/>
          <w:sz w:val="44"/>
          <w:szCs w:val="44"/>
        </w:rPr>
        <w:t>森林直补合同范式</w:t>
      </w:r>
    </w:p>
    <w:p>
      <w:pPr>
        <w:spacing w:line="300" w:lineRule="exact"/>
        <w:jc w:val="center"/>
        <w:rPr>
          <w:rFonts w:eastAsia="方正仿宋_GBK"/>
          <w:sz w:val="32"/>
          <w:szCs w:val="32"/>
        </w:rPr>
      </w:pPr>
      <w:r>
        <w:rPr>
          <w:rFonts w:eastAsia="方正仿宋_GBK"/>
        </w:rPr>
        <w:t xml:space="preserve"> </w:t>
      </w:r>
    </w:p>
    <w:p>
      <w:pPr>
        <w:autoSpaceDE w:val="0"/>
        <w:snapToGrid w:val="0"/>
        <w:spacing w:line="560" w:lineRule="exact"/>
        <w:jc w:val="center"/>
        <w:rPr>
          <w:rFonts w:eastAsia="方正黑体_GBK"/>
        </w:rPr>
      </w:pPr>
      <w:r>
        <w:rPr>
          <w:rFonts w:eastAsia="方正黑体_GBK"/>
        </w:rPr>
        <w:t>森林直补合同</w:t>
      </w:r>
    </w:p>
    <w:p>
      <w:pPr>
        <w:autoSpaceDE w:val="0"/>
        <w:snapToGrid w:val="0"/>
        <w:spacing w:line="560" w:lineRule="exact"/>
        <w:jc w:val="center"/>
        <w:rPr>
          <w:rFonts w:eastAsia="方正仿宋_GBK"/>
          <w:sz w:val="28"/>
          <w:szCs w:val="28"/>
        </w:rPr>
      </w:pPr>
      <w:r>
        <w:rPr>
          <w:rFonts w:eastAsia="方正仿宋_GBK"/>
          <w:sz w:val="28"/>
          <w:szCs w:val="28"/>
        </w:rPr>
        <w:t xml:space="preserve">                                     合同编号：</w:t>
      </w:r>
    </w:p>
    <w:p>
      <w:pPr>
        <w:autoSpaceDE w:val="0"/>
        <w:snapToGrid w:val="0"/>
        <w:spacing w:line="560" w:lineRule="exact"/>
        <w:jc w:val="center"/>
        <w:rPr>
          <w:rFonts w:eastAsia="方正仿宋_GBK"/>
          <w:sz w:val="28"/>
          <w:szCs w:val="28"/>
        </w:rPr>
      </w:pPr>
      <w:r>
        <w:rPr>
          <w:rFonts w:eastAsia="方正仿宋_GBK"/>
          <w:sz w:val="28"/>
          <w:szCs w:val="28"/>
        </w:rPr>
        <w:t xml:space="preserve"> </w:t>
      </w:r>
    </w:p>
    <w:p>
      <w:pPr>
        <w:autoSpaceDE w:val="0"/>
        <w:snapToGrid w:val="0"/>
        <w:spacing w:line="560" w:lineRule="exact"/>
        <w:rPr>
          <w:rFonts w:eastAsia="方正仿宋_GBK"/>
          <w:sz w:val="28"/>
          <w:szCs w:val="28"/>
        </w:rPr>
      </w:pPr>
      <w:r>
        <w:rPr>
          <w:rFonts w:eastAsia="方正仿宋_GBK"/>
          <w:sz w:val="28"/>
          <w:szCs w:val="28"/>
        </w:rPr>
        <w:t>甲方：</w:t>
      </w:r>
    </w:p>
    <w:p>
      <w:pPr>
        <w:autoSpaceDE w:val="0"/>
        <w:snapToGrid w:val="0"/>
        <w:spacing w:line="560" w:lineRule="exact"/>
        <w:rPr>
          <w:rFonts w:eastAsia="方正仿宋_GBK"/>
          <w:sz w:val="28"/>
          <w:szCs w:val="28"/>
        </w:rPr>
      </w:pPr>
      <w:r>
        <w:rPr>
          <w:rFonts w:eastAsia="方正仿宋_GBK"/>
          <w:sz w:val="28"/>
          <w:szCs w:val="28"/>
        </w:rPr>
        <w:t xml:space="preserve">乙方：      </w:t>
      </w:r>
    </w:p>
    <w:p>
      <w:pPr>
        <w:autoSpaceDE w:val="0"/>
        <w:snapToGrid w:val="0"/>
        <w:spacing w:line="560" w:lineRule="exact"/>
        <w:rPr>
          <w:rFonts w:eastAsia="方正仿宋_GBK"/>
          <w:sz w:val="28"/>
          <w:szCs w:val="28"/>
        </w:rPr>
      </w:pPr>
      <w:r>
        <w:rPr>
          <w:rFonts w:eastAsia="方正仿宋_GBK"/>
          <w:sz w:val="28"/>
          <w:szCs w:val="28"/>
        </w:rPr>
        <w:t>住址：</w:t>
      </w:r>
    </w:p>
    <w:p>
      <w:pPr>
        <w:autoSpaceDE w:val="0"/>
        <w:snapToGrid w:val="0"/>
        <w:spacing w:line="560" w:lineRule="exact"/>
        <w:jc w:val="center"/>
        <w:rPr>
          <w:rFonts w:eastAsia="方正仿宋_GBK"/>
          <w:sz w:val="28"/>
          <w:szCs w:val="28"/>
        </w:rPr>
      </w:pPr>
      <w:r>
        <w:rPr>
          <w:rFonts w:eastAsia="方正仿宋_GBK"/>
          <w:sz w:val="28"/>
          <w:szCs w:val="28"/>
        </w:rPr>
        <w:t xml:space="preserve"> </w:t>
      </w:r>
    </w:p>
    <w:p>
      <w:pPr>
        <w:autoSpaceDE w:val="0"/>
        <w:snapToGrid w:val="0"/>
        <w:spacing w:line="560" w:lineRule="exact"/>
        <w:ind w:firstLine="560" w:firstLineChars="200"/>
        <w:rPr>
          <w:rFonts w:eastAsia="方正仿宋_GBK"/>
          <w:sz w:val="28"/>
          <w:szCs w:val="28"/>
        </w:rPr>
      </w:pPr>
      <w:r>
        <w:rPr>
          <w:rFonts w:eastAsia="方正仿宋_GBK"/>
          <w:sz w:val="28"/>
          <w:szCs w:val="28"/>
        </w:rPr>
        <w:t>为落实好公益林保护补偿/天然商品乔木林停伐管护补助等森林直补政策，规范保护/管护及补偿/补助行为，明确双方的权利和义务，依据《中华人民共和国民法典》、《中华人民共和国森林法》等规定，经双方协商一致，依法签订本合同。</w:t>
      </w:r>
    </w:p>
    <w:p>
      <w:pPr>
        <w:autoSpaceDE w:val="0"/>
        <w:snapToGrid w:val="0"/>
        <w:spacing w:line="560" w:lineRule="exact"/>
        <w:ind w:firstLine="560" w:firstLineChars="200"/>
        <w:rPr>
          <w:rFonts w:eastAsia="方正仿宋_GBK"/>
          <w:sz w:val="28"/>
          <w:szCs w:val="28"/>
        </w:rPr>
      </w:pPr>
      <w:r>
        <w:rPr>
          <w:rFonts w:eastAsia="方正仿宋_GBK"/>
          <w:sz w:val="28"/>
          <w:szCs w:val="28"/>
        </w:rPr>
        <w:t>一、保护/管护责任范围。乙方自愿实行保护/管护的公益林/天然商品乔木林面积为</w:t>
      </w:r>
      <w:r>
        <w:rPr>
          <w:rFonts w:eastAsia="方正仿宋_GBK"/>
          <w:sz w:val="28"/>
          <w:szCs w:val="28"/>
          <w:u w:val="single"/>
        </w:rPr>
        <w:t xml:space="preserve">     </w:t>
      </w:r>
      <w:r>
        <w:rPr>
          <w:rFonts w:eastAsia="方正仿宋_GBK"/>
          <w:sz w:val="28"/>
          <w:szCs w:val="28"/>
        </w:rPr>
        <w:t>亩，在公益林优化数据（平面图详见附件）上涉及小班号为</w:t>
      </w:r>
      <w:r>
        <w:rPr>
          <w:rFonts w:eastAsia="方正仿宋_GBK"/>
          <w:sz w:val="28"/>
          <w:szCs w:val="28"/>
          <w:u w:val="single"/>
        </w:rPr>
        <w:t xml:space="preserve">       </w:t>
      </w:r>
      <w:r>
        <w:rPr>
          <w:rFonts w:eastAsia="方正仿宋_GBK"/>
          <w:sz w:val="28"/>
          <w:szCs w:val="28"/>
        </w:rPr>
        <w:t>（也可用双方易理解的四至界限或小地名描述其范围）。</w:t>
      </w:r>
    </w:p>
    <w:p>
      <w:pPr>
        <w:autoSpaceDE w:val="0"/>
        <w:snapToGrid w:val="0"/>
        <w:spacing w:line="560" w:lineRule="exact"/>
        <w:ind w:firstLine="560" w:firstLineChars="200"/>
        <w:rPr>
          <w:rFonts w:eastAsia="方正仿宋_GBK"/>
          <w:sz w:val="28"/>
          <w:szCs w:val="28"/>
        </w:rPr>
      </w:pPr>
      <w:r>
        <w:rPr>
          <w:rFonts w:eastAsia="方正仿宋_GBK"/>
          <w:sz w:val="28"/>
          <w:szCs w:val="28"/>
        </w:rPr>
        <w:t>二、责任期限。自合同签订之日开始，以甲方公布森林直补政策停止执行或经乙方同意终止协议时为止。因火灾等原因导致森林成为无林地的，甲方可停止森林直补政策继续执行。</w:t>
      </w:r>
    </w:p>
    <w:p>
      <w:pPr>
        <w:autoSpaceDE w:val="0"/>
        <w:snapToGrid w:val="0"/>
        <w:spacing w:line="560" w:lineRule="exact"/>
        <w:ind w:firstLine="560" w:firstLineChars="200"/>
        <w:rPr>
          <w:rFonts w:eastAsia="方正仿宋_GBK"/>
          <w:sz w:val="28"/>
          <w:szCs w:val="28"/>
        </w:rPr>
      </w:pPr>
      <w:r>
        <w:rPr>
          <w:rFonts w:eastAsia="方正仿宋_GBK"/>
          <w:sz w:val="28"/>
          <w:szCs w:val="28"/>
        </w:rPr>
        <w:t>三、甲方权利和义务</w:t>
      </w:r>
    </w:p>
    <w:p>
      <w:pPr>
        <w:autoSpaceDE w:val="0"/>
        <w:snapToGrid w:val="0"/>
        <w:spacing w:line="560" w:lineRule="exact"/>
        <w:ind w:firstLine="560" w:firstLineChars="200"/>
        <w:rPr>
          <w:rFonts w:eastAsia="方正仿宋_GBK"/>
          <w:sz w:val="28"/>
          <w:szCs w:val="28"/>
        </w:rPr>
      </w:pPr>
      <w:r>
        <w:rPr>
          <w:rFonts w:eastAsia="方正仿宋_GBK"/>
          <w:sz w:val="28"/>
          <w:szCs w:val="28"/>
        </w:rPr>
        <w:t>1.限制乙方对责任范围森林进行经济目的导向的主伐、皆伐等商业性采伐。</w:t>
      </w:r>
    </w:p>
    <w:p>
      <w:pPr>
        <w:autoSpaceDE w:val="0"/>
        <w:snapToGrid w:val="0"/>
        <w:spacing w:line="560" w:lineRule="exact"/>
        <w:ind w:firstLine="560" w:firstLineChars="200"/>
        <w:rPr>
          <w:rFonts w:eastAsia="方正仿宋_GBK"/>
          <w:sz w:val="28"/>
          <w:szCs w:val="28"/>
        </w:rPr>
      </w:pPr>
      <w:r>
        <w:rPr>
          <w:rFonts w:eastAsia="方正仿宋_GBK"/>
          <w:sz w:val="28"/>
          <w:szCs w:val="28"/>
        </w:rPr>
        <w:t>2.组织或指导乙方对责任范围森林进行培育目的导向的择伐、间伐、渐伐等抚育采伐或自用目的采伐。</w:t>
      </w:r>
    </w:p>
    <w:p>
      <w:pPr>
        <w:autoSpaceDE w:val="0"/>
        <w:snapToGrid w:val="0"/>
        <w:spacing w:line="560" w:lineRule="exact"/>
        <w:ind w:firstLine="560" w:firstLineChars="200"/>
        <w:rPr>
          <w:rFonts w:eastAsia="方正仿宋_GBK"/>
          <w:sz w:val="28"/>
          <w:szCs w:val="28"/>
        </w:rPr>
      </w:pPr>
      <w:r>
        <w:rPr>
          <w:rFonts w:eastAsia="方正仿宋_GBK"/>
          <w:sz w:val="28"/>
          <w:szCs w:val="28"/>
        </w:rPr>
        <w:t>3.及时掌握责任范围森林病虫害、森林火情等情况，组织或指导森林病虫害预防和除治、森林火灾预防和扑救。</w:t>
      </w:r>
    </w:p>
    <w:p>
      <w:pPr>
        <w:autoSpaceDE w:val="0"/>
        <w:snapToGrid w:val="0"/>
        <w:spacing w:line="560" w:lineRule="exact"/>
        <w:ind w:firstLine="560" w:firstLineChars="200"/>
        <w:rPr>
          <w:rFonts w:eastAsia="方正仿宋_GBK"/>
          <w:sz w:val="28"/>
          <w:szCs w:val="28"/>
        </w:rPr>
      </w:pPr>
      <w:r>
        <w:rPr>
          <w:rFonts w:eastAsia="方正仿宋_GBK"/>
          <w:sz w:val="28"/>
          <w:szCs w:val="28"/>
        </w:rPr>
        <w:t>4.按年度及时组织森林直补金兑付；及时就森林直补给予答疑或组织纠错。</w:t>
      </w:r>
    </w:p>
    <w:p>
      <w:pPr>
        <w:autoSpaceDE w:val="0"/>
        <w:snapToGrid w:val="0"/>
        <w:spacing w:line="560" w:lineRule="exact"/>
        <w:ind w:firstLine="560" w:firstLineChars="200"/>
        <w:rPr>
          <w:rFonts w:eastAsia="方正仿宋_GBK"/>
          <w:sz w:val="28"/>
          <w:szCs w:val="28"/>
        </w:rPr>
      </w:pPr>
      <w:r>
        <w:rPr>
          <w:rFonts w:eastAsia="方正仿宋_GBK"/>
          <w:sz w:val="28"/>
          <w:szCs w:val="28"/>
        </w:rPr>
        <w:t>四、乙方义务和权利</w:t>
      </w:r>
    </w:p>
    <w:p>
      <w:pPr>
        <w:autoSpaceDE w:val="0"/>
        <w:snapToGrid w:val="0"/>
        <w:spacing w:line="560" w:lineRule="exact"/>
        <w:ind w:firstLine="560" w:firstLineChars="200"/>
        <w:rPr>
          <w:rFonts w:eastAsia="方正仿宋_GBK"/>
          <w:sz w:val="28"/>
          <w:szCs w:val="28"/>
        </w:rPr>
      </w:pPr>
      <w:r>
        <w:rPr>
          <w:rFonts w:eastAsia="方正仿宋_GBK"/>
          <w:sz w:val="28"/>
          <w:szCs w:val="28"/>
        </w:rPr>
        <w:t>1.自愿接受甲方对责任范围森林类型（国家级公益林、地方公益林、商品林）的区划界定和商业性采伐限制。</w:t>
      </w:r>
    </w:p>
    <w:p>
      <w:pPr>
        <w:autoSpaceDE w:val="0"/>
        <w:snapToGrid w:val="0"/>
        <w:spacing w:line="560" w:lineRule="exact"/>
        <w:ind w:firstLine="560" w:firstLineChars="200"/>
        <w:rPr>
          <w:rFonts w:eastAsia="方正仿宋_GBK"/>
          <w:sz w:val="28"/>
          <w:szCs w:val="28"/>
        </w:rPr>
      </w:pPr>
      <w:r>
        <w:rPr>
          <w:rFonts w:eastAsia="方正仿宋_GBK"/>
          <w:sz w:val="28"/>
          <w:szCs w:val="28"/>
        </w:rPr>
        <w:t>2.自愿接受甲方对责任范围森林组织的抚育间伐指导或自用材采伐指导。</w:t>
      </w:r>
    </w:p>
    <w:p>
      <w:pPr>
        <w:autoSpaceDE w:val="0"/>
        <w:snapToGrid w:val="0"/>
        <w:spacing w:line="560" w:lineRule="exact"/>
        <w:ind w:firstLine="560" w:firstLineChars="200"/>
        <w:rPr>
          <w:rFonts w:eastAsia="方正仿宋_GBK"/>
          <w:sz w:val="28"/>
          <w:szCs w:val="28"/>
        </w:rPr>
      </w:pPr>
      <w:r>
        <w:rPr>
          <w:rFonts w:eastAsia="方正仿宋_GBK"/>
          <w:sz w:val="28"/>
          <w:szCs w:val="28"/>
        </w:rPr>
        <w:t>3.配合或协助甲方开展森林病虫害预防和除治、森林火灾预防和扑救。</w:t>
      </w:r>
    </w:p>
    <w:p>
      <w:pPr>
        <w:autoSpaceDE w:val="0"/>
        <w:snapToGrid w:val="0"/>
        <w:spacing w:line="560" w:lineRule="exact"/>
        <w:ind w:firstLine="560" w:firstLineChars="200"/>
        <w:rPr>
          <w:rFonts w:eastAsia="方正仿宋_GBK"/>
          <w:sz w:val="28"/>
          <w:szCs w:val="28"/>
        </w:rPr>
      </w:pPr>
      <w:r>
        <w:rPr>
          <w:rFonts w:eastAsia="方正仿宋_GBK"/>
          <w:sz w:val="28"/>
          <w:szCs w:val="28"/>
        </w:rPr>
        <w:t>4.依据合同约定或政策规定按年度及时足额获得森林直补金。</w:t>
      </w:r>
    </w:p>
    <w:p>
      <w:pPr>
        <w:autoSpaceDE w:val="0"/>
        <w:snapToGrid w:val="0"/>
        <w:spacing w:line="560" w:lineRule="exact"/>
        <w:ind w:firstLine="560" w:firstLineChars="200"/>
        <w:rPr>
          <w:rFonts w:eastAsia="方正仿宋_GBK"/>
          <w:sz w:val="28"/>
          <w:szCs w:val="28"/>
        </w:rPr>
      </w:pPr>
      <w:r>
        <w:rPr>
          <w:rFonts w:eastAsia="方正仿宋_GBK"/>
          <w:sz w:val="28"/>
          <w:szCs w:val="28"/>
        </w:rPr>
        <w:t>5.乙方应当遵守法律法规、政策规定的其他责任和义务。</w:t>
      </w:r>
    </w:p>
    <w:p>
      <w:pPr>
        <w:autoSpaceDE w:val="0"/>
        <w:snapToGrid w:val="0"/>
        <w:spacing w:line="560" w:lineRule="exact"/>
        <w:ind w:firstLine="560" w:firstLineChars="200"/>
        <w:rPr>
          <w:rFonts w:eastAsia="方正仿宋_GBK"/>
          <w:sz w:val="28"/>
          <w:szCs w:val="28"/>
        </w:rPr>
      </w:pPr>
      <w:r>
        <w:rPr>
          <w:rFonts w:eastAsia="方正仿宋_GBK"/>
          <w:sz w:val="28"/>
          <w:szCs w:val="28"/>
        </w:rPr>
        <w:t>五、森林直补金。直补金共计     元/年（单价为  元/亩.年）。全市森林直补单价统一，随经济发展实行动态管理。直补金通过财政“一卡通”直达系统按年度一次性直补到乙方提供的本人/本单位银行账户。</w:t>
      </w:r>
    </w:p>
    <w:p>
      <w:pPr>
        <w:autoSpaceDE w:val="0"/>
        <w:snapToGrid w:val="0"/>
        <w:spacing w:line="560" w:lineRule="exact"/>
        <w:ind w:firstLine="560" w:firstLineChars="200"/>
        <w:rPr>
          <w:rFonts w:eastAsia="方正仿宋_GBK"/>
          <w:sz w:val="28"/>
          <w:szCs w:val="28"/>
        </w:rPr>
      </w:pPr>
      <w:r>
        <w:rPr>
          <w:rFonts w:eastAsia="方正仿宋_GBK"/>
          <w:sz w:val="28"/>
          <w:szCs w:val="28"/>
        </w:rPr>
        <w:t>六、违约责任</w:t>
      </w:r>
    </w:p>
    <w:p>
      <w:pPr>
        <w:autoSpaceDE w:val="0"/>
        <w:snapToGrid w:val="0"/>
        <w:spacing w:line="560" w:lineRule="exact"/>
        <w:ind w:firstLine="560" w:firstLineChars="200"/>
        <w:rPr>
          <w:rFonts w:eastAsia="方正仿宋_GBK"/>
          <w:sz w:val="28"/>
          <w:szCs w:val="28"/>
        </w:rPr>
      </w:pPr>
      <w:r>
        <w:rPr>
          <w:rFonts w:eastAsia="方正仿宋_GBK"/>
          <w:sz w:val="28"/>
          <w:szCs w:val="28"/>
        </w:rPr>
        <w:t>1.乙方不接受森林类型区划界定或商业性采伐限制，甲方可停止合同继续执行并追回已支付的森林直补金。</w:t>
      </w:r>
    </w:p>
    <w:p>
      <w:pPr>
        <w:autoSpaceDE w:val="0"/>
        <w:snapToGrid w:val="0"/>
        <w:spacing w:line="560" w:lineRule="exact"/>
        <w:ind w:firstLine="560" w:firstLineChars="200"/>
        <w:rPr>
          <w:rFonts w:eastAsia="方正仿宋_GBK"/>
          <w:sz w:val="28"/>
          <w:szCs w:val="28"/>
        </w:rPr>
      </w:pPr>
      <w:r>
        <w:rPr>
          <w:rFonts w:eastAsia="方正仿宋_GBK"/>
          <w:sz w:val="28"/>
          <w:szCs w:val="28"/>
        </w:rPr>
        <w:t>2.因乙方直接原因造成责任范围森林火灾，甲方可扣发当年度森林直补金。</w:t>
      </w:r>
    </w:p>
    <w:p>
      <w:pPr>
        <w:autoSpaceDE w:val="0"/>
        <w:snapToGrid w:val="0"/>
        <w:spacing w:line="560" w:lineRule="exact"/>
        <w:ind w:firstLine="560" w:firstLineChars="200"/>
        <w:rPr>
          <w:rFonts w:eastAsia="方正仿宋_GBK"/>
          <w:sz w:val="28"/>
          <w:szCs w:val="28"/>
        </w:rPr>
      </w:pPr>
      <w:r>
        <w:rPr>
          <w:rFonts w:eastAsia="方正仿宋_GBK"/>
          <w:sz w:val="28"/>
          <w:szCs w:val="28"/>
        </w:rPr>
        <w:t>3.乙方不配合或协助甲方开展责任区森林病虫害预防和除治、森林火灾预防和扑救，甲方可扣发当年度森林直补金。</w:t>
      </w:r>
    </w:p>
    <w:p>
      <w:pPr>
        <w:autoSpaceDE w:val="0"/>
        <w:snapToGrid w:val="0"/>
        <w:spacing w:line="560" w:lineRule="exact"/>
        <w:ind w:firstLine="560" w:firstLineChars="200"/>
        <w:rPr>
          <w:rFonts w:eastAsia="方正仿宋_GBK"/>
          <w:sz w:val="28"/>
          <w:szCs w:val="28"/>
        </w:rPr>
      </w:pPr>
      <w:r>
        <w:rPr>
          <w:rFonts w:eastAsia="方正仿宋_GBK"/>
          <w:sz w:val="28"/>
          <w:szCs w:val="28"/>
        </w:rPr>
        <w:t>4.乙方违反合同其他约定义务的，甲方可扣发当年森林直补资金。</w:t>
      </w:r>
    </w:p>
    <w:p>
      <w:pPr>
        <w:autoSpaceDE w:val="0"/>
        <w:snapToGrid w:val="0"/>
        <w:spacing w:line="560" w:lineRule="exact"/>
        <w:ind w:firstLine="560" w:firstLineChars="200"/>
        <w:rPr>
          <w:rFonts w:eastAsia="方正仿宋_GBK"/>
          <w:sz w:val="28"/>
          <w:szCs w:val="28"/>
        </w:rPr>
      </w:pPr>
      <w:r>
        <w:rPr>
          <w:rFonts w:eastAsia="方正仿宋_GBK"/>
          <w:sz w:val="28"/>
          <w:szCs w:val="28"/>
        </w:rPr>
        <w:t xml:space="preserve">七、其他 </w:t>
      </w:r>
    </w:p>
    <w:p>
      <w:pPr>
        <w:autoSpaceDE w:val="0"/>
        <w:snapToGrid w:val="0"/>
        <w:spacing w:line="560" w:lineRule="exact"/>
        <w:ind w:firstLine="560" w:firstLineChars="200"/>
        <w:rPr>
          <w:rFonts w:eastAsia="方正仿宋_GBK"/>
          <w:sz w:val="28"/>
          <w:szCs w:val="28"/>
        </w:rPr>
      </w:pPr>
      <w:r>
        <w:rPr>
          <w:rFonts w:eastAsia="方正仿宋_GBK"/>
          <w:sz w:val="28"/>
          <w:szCs w:val="28"/>
        </w:rPr>
        <w:t xml:space="preserve">1.合同签署前，双方对责任范围森林状况进行踏查，双方签字确认存查。 </w:t>
      </w:r>
    </w:p>
    <w:p>
      <w:pPr>
        <w:autoSpaceDE w:val="0"/>
        <w:snapToGrid w:val="0"/>
        <w:spacing w:line="560" w:lineRule="exact"/>
        <w:ind w:firstLine="560" w:firstLineChars="200"/>
        <w:rPr>
          <w:rFonts w:eastAsia="方正仿宋_GBK"/>
          <w:sz w:val="28"/>
          <w:szCs w:val="28"/>
        </w:rPr>
      </w:pPr>
      <w:r>
        <w:rPr>
          <w:rFonts w:eastAsia="方正仿宋_GBK"/>
          <w:sz w:val="28"/>
          <w:szCs w:val="28"/>
        </w:rPr>
        <w:t>2.本合同未尽事宜，以及在履行合同中发生的争议，双方协商解决。协商不能解决的，由甲方所在地法院管辖。</w:t>
      </w:r>
    </w:p>
    <w:p>
      <w:pPr>
        <w:autoSpaceDE w:val="0"/>
        <w:snapToGrid w:val="0"/>
        <w:spacing w:line="560" w:lineRule="exact"/>
        <w:ind w:firstLine="560" w:firstLineChars="200"/>
        <w:rPr>
          <w:rFonts w:eastAsia="方正仿宋_GBK"/>
          <w:sz w:val="28"/>
          <w:szCs w:val="28"/>
        </w:rPr>
      </w:pPr>
      <w:r>
        <w:rPr>
          <w:rFonts w:eastAsia="方正仿宋_GBK"/>
          <w:sz w:val="28"/>
          <w:szCs w:val="28"/>
        </w:rPr>
        <w:t>3</w:t>
      </w:r>
      <w:r>
        <w:rPr>
          <w:rFonts w:hint="eastAsia" w:eastAsia="方正仿宋_GBK"/>
          <w:sz w:val="28"/>
          <w:szCs w:val="28"/>
          <w:lang w:val="en-US" w:eastAsia="zh-CN"/>
        </w:rPr>
        <w:t>.</w:t>
      </w:r>
      <w:r>
        <w:rPr>
          <w:rFonts w:eastAsia="方正仿宋_GBK"/>
          <w:sz w:val="28"/>
          <w:szCs w:val="28"/>
        </w:rPr>
        <w:t>本合同一式二份，甲乙双方各执一份。</w:t>
      </w:r>
    </w:p>
    <w:p>
      <w:pPr>
        <w:autoSpaceDE w:val="0"/>
        <w:snapToGrid w:val="0"/>
        <w:spacing w:line="560" w:lineRule="exact"/>
        <w:rPr>
          <w:rFonts w:ascii="方正黑体_GBK" w:hAnsi="方正黑体_GBK" w:eastAsia="方正黑体_GBK" w:cs="方正黑体_GBK"/>
          <w:sz w:val="32"/>
          <w:szCs w:val="32"/>
        </w:rPr>
      </w:pPr>
      <w:r>
        <w:rPr>
          <w:rFonts w:eastAsia="方正仿宋_GBK"/>
        </w:rPr>
        <w:br w:type="page"/>
      </w:r>
      <w:r>
        <w:rPr>
          <w:rFonts w:hint="eastAsia" w:ascii="方正黑体_GBK" w:hAnsi="方正黑体_GBK" w:eastAsia="方正黑体_GBK" w:cs="方正黑体_GBK"/>
          <w:sz w:val="32"/>
          <w:szCs w:val="32"/>
        </w:rPr>
        <w:t>附件3</w:t>
      </w:r>
    </w:p>
    <w:p>
      <w:pPr>
        <w:jc w:val="center"/>
        <w:rPr>
          <w:rFonts w:eastAsia="方正小标宋_GBK"/>
          <w:sz w:val="44"/>
          <w:szCs w:val="44"/>
        </w:rPr>
      </w:pPr>
      <w:bookmarkStart w:id="0" w:name="_Hlk140568553"/>
      <w:r>
        <w:rPr>
          <w:rFonts w:eastAsia="方正小标宋_GBK"/>
          <w:sz w:val="44"/>
          <w:szCs w:val="44"/>
        </w:rPr>
        <w:t>森林保护/管护合同范式</w:t>
      </w:r>
    </w:p>
    <w:bookmarkEnd w:id="0"/>
    <w:p>
      <w:pPr>
        <w:jc w:val="center"/>
        <w:rPr>
          <w:rFonts w:eastAsia="方正黑体_GBK"/>
          <w:sz w:val="28"/>
          <w:szCs w:val="28"/>
        </w:rPr>
      </w:pPr>
      <w:r>
        <w:rPr>
          <w:rFonts w:eastAsia="方正黑体_GBK"/>
          <w:sz w:val="28"/>
          <w:szCs w:val="28"/>
        </w:rPr>
        <w:t>森林保护/管护合同</w:t>
      </w:r>
    </w:p>
    <w:p>
      <w:pPr>
        <w:jc w:val="center"/>
        <w:rPr>
          <w:rFonts w:eastAsia="方正黑体_GBK"/>
          <w:sz w:val="28"/>
          <w:szCs w:val="28"/>
        </w:rPr>
      </w:pPr>
      <w:r>
        <w:rPr>
          <w:rFonts w:eastAsia="方正黑体_GBK"/>
          <w:sz w:val="28"/>
          <w:szCs w:val="28"/>
        </w:rPr>
        <w:t xml:space="preserve"> </w:t>
      </w:r>
    </w:p>
    <w:p>
      <w:pPr>
        <w:jc w:val="center"/>
        <w:rPr>
          <w:rFonts w:eastAsia="方正仿宋_GBK"/>
          <w:sz w:val="28"/>
          <w:szCs w:val="28"/>
        </w:rPr>
      </w:pPr>
      <w:r>
        <w:rPr>
          <w:sz w:val="28"/>
          <w:szCs w:val="28"/>
        </w:rPr>
        <w:t xml:space="preserve">                                   </w:t>
      </w:r>
      <w:r>
        <w:rPr>
          <w:rFonts w:eastAsia="方正仿宋_GBK"/>
          <w:sz w:val="28"/>
          <w:szCs w:val="28"/>
        </w:rPr>
        <w:t>合同编号：</w:t>
      </w:r>
    </w:p>
    <w:p>
      <w:pPr>
        <w:jc w:val="center"/>
        <w:rPr>
          <w:rFonts w:eastAsia="方正仿宋_GBK"/>
          <w:sz w:val="28"/>
          <w:szCs w:val="28"/>
        </w:rPr>
      </w:pPr>
      <w:r>
        <w:rPr>
          <w:rFonts w:eastAsia="方正仿宋_GBK"/>
          <w:sz w:val="28"/>
          <w:szCs w:val="28"/>
        </w:rPr>
        <w:t xml:space="preserve"> </w:t>
      </w:r>
    </w:p>
    <w:p>
      <w:pPr>
        <w:spacing w:line="500" w:lineRule="exact"/>
        <w:rPr>
          <w:rFonts w:eastAsia="方正仿宋_GBK"/>
          <w:sz w:val="28"/>
          <w:szCs w:val="28"/>
        </w:rPr>
      </w:pPr>
      <w:r>
        <w:rPr>
          <w:rFonts w:eastAsia="方正仿宋_GBK"/>
          <w:sz w:val="28"/>
          <w:szCs w:val="28"/>
        </w:rPr>
        <w:t>甲方：</w:t>
      </w:r>
    </w:p>
    <w:p>
      <w:pPr>
        <w:spacing w:line="500" w:lineRule="exact"/>
        <w:rPr>
          <w:rFonts w:eastAsia="方正仿宋_GBK"/>
          <w:sz w:val="28"/>
          <w:szCs w:val="28"/>
        </w:rPr>
      </w:pPr>
      <w:r>
        <w:rPr>
          <w:rFonts w:eastAsia="方正仿宋_GBK"/>
          <w:sz w:val="28"/>
          <w:szCs w:val="28"/>
        </w:rPr>
        <w:t xml:space="preserve">乙方：姓名        性别       年龄       所在村社  </w:t>
      </w:r>
    </w:p>
    <w:p>
      <w:pPr>
        <w:spacing w:line="500" w:lineRule="exact"/>
        <w:rPr>
          <w:rFonts w:eastAsia="方正仿宋_GBK"/>
          <w:sz w:val="28"/>
          <w:szCs w:val="28"/>
        </w:rPr>
      </w:pPr>
      <w:r>
        <w:rPr>
          <w:rFonts w:eastAsia="方正仿宋_GBK"/>
          <w:sz w:val="28"/>
          <w:szCs w:val="28"/>
        </w:rPr>
        <w:t xml:space="preserve">身份证号码：      </w:t>
      </w:r>
    </w:p>
    <w:p>
      <w:pPr>
        <w:jc w:val="center"/>
        <w:rPr>
          <w:rFonts w:eastAsia="方正仿宋_GBK"/>
          <w:sz w:val="28"/>
          <w:szCs w:val="28"/>
        </w:rPr>
      </w:pPr>
      <w:r>
        <w:rPr>
          <w:rFonts w:eastAsia="方正仿宋_GBK"/>
          <w:sz w:val="28"/>
          <w:szCs w:val="28"/>
        </w:rPr>
        <w:t xml:space="preserve"> </w:t>
      </w:r>
    </w:p>
    <w:p>
      <w:pPr>
        <w:ind w:firstLine="560" w:firstLineChars="200"/>
        <w:rPr>
          <w:rFonts w:eastAsia="方正仿宋_GBK"/>
          <w:sz w:val="28"/>
          <w:szCs w:val="28"/>
        </w:rPr>
      </w:pPr>
      <w:r>
        <w:rPr>
          <w:rFonts w:eastAsia="方正仿宋_GBK"/>
          <w:sz w:val="28"/>
          <w:szCs w:val="28"/>
        </w:rPr>
        <w:t>为落实好森林保护/管护责任，规范保护/管护行为，明确双方的权利和义务，依据《中华人民共和国民法典》、《中华人民共和国森林法》等规定，经双方协商一致，签订本合同。</w:t>
      </w:r>
    </w:p>
    <w:p>
      <w:pPr>
        <w:ind w:firstLine="560" w:firstLineChars="200"/>
        <w:rPr>
          <w:rFonts w:eastAsia="方正仿宋_GBK"/>
          <w:sz w:val="28"/>
          <w:szCs w:val="28"/>
        </w:rPr>
      </w:pPr>
      <w:r>
        <w:rPr>
          <w:rFonts w:eastAsia="方正仿宋_GBK"/>
          <w:sz w:val="28"/>
          <w:szCs w:val="28"/>
        </w:rPr>
        <w:t>一、保护/管护责任区域。甲方将</w:t>
      </w:r>
      <w:r>
        <w:rPr>
          <w:rFonts w:eastAsia="方正仿宋_GBK"/>
          <w:sz w:val="28"/>
          <w:szCs w:val="28"/>
          <w:u w:val="single"/>
        </w:rPr>
        <w:t xml:space="preserve">      </w:t>
      </w:r>
      <w:r>
        <w:rPr>
          <w:rFonts w:eastAsia="方正仿宋_GBK"/>
          <w:sz w:val="28"/>
          <w:szCs w:val="28"/>
        </w:rPr>
        <w:t>亩森林承包给乙方保护/管护，在公益林优化数据（平面图详见附件）上涉及小班号为</w:t>
      </w:r>
      <w:r>
        <w:rPr>
          <w:rFonts w:eastAsia="方正仿宋_GBK"/>
          <w:sz w:val="28"/>
          <w:szCs w:val="28"/>
          <w:u w:val="single"/>
        </w:rPr>
        <w:t xml:space="preserve">       </w:t>
      </w:r>
      <w:r>
        <w:rPr>
          <w:rFonts w:eastAsia="方正仿宋_GBK"/>
          <w:sz w:val="28"/>
          <w:szCs w:val="28"/>
        </w:rPr>
        <w:t>（也可用双方易理解的四至界限或小地名描述其范围）。</w:t>
      </w:r>
    </w:p>
    <w:p>
      <w:pPr>
        <w:ind w:firstLine="560" w:firstLineChars="200"/>
        <w:rPr>
          <w:rFonts w:eastAsia="方正仿宋_GBK"/>
          <w:sz w:val="28"/>
          <w:szCs w:val="28"/>
        </w:rPr>
      </w:pPr>
      <w:r>
        <w:rPr>
          <w:rFonts w:eastAsia="方正仿宋_GBK"/>
          <w:sz w:val="28"/>
          <w:szCs w:val="28"/>
        </w:rPr>
        <w:t>二、保护/管护期限。自</w:t>
      </w:r>
      <w:r>
        <w:rPr>
          <w:rFonts w:eastAsia="方正仿宋_GBK"/>
          <w:sz w:val="28"/>
          <w:szCs w:val="28"/>
          <w:u w:val="single"/>
        </w:rPr>
        <w:t xml:space="preserve">    </w:t>
      </w:r>
      <w:r>
        <w:rPr>
          <w:rFonts w:eastAsia="方正仿宋_GBK"/>
          <w:sz w:val="28"/>
          <w:szCs w:val="28"/>
        </w:rPr>
        <w:t>年</w:t>
      </w:r>
      <w:r>
        <w:rPr>
          <w:rFonts w:eastAsia="方正仿宋_GBK"/>
          <w:sz w:val="28"/>
          <w:szCs w:val="28"/>
          <w:u w:val="single"/>
        </w:rPr>
        <w:t xml:space="preserve">   </w:t>
      </w:r>
      <w:r>
        <w:rPr>
          <w:rFonts w:eastAsia="方正仿宋_GBK"/>
          <w:sz w:val="28"/>
          <w:szCs w:val="28"/>
        </w:rPr>
        <w:t>月</w:t>
      </w:r>
      <w:r>
        <w:rPr>
          <w:rFonts w:eastAsia="方正仿宋_GBK"/>
          <w:sz w:val="28"/>
          <w:szCs w:val="28"/>
          <w:u w:val="single"/>
        </w:rPr>
        <w:t xml:space="preserve">   </w:t>
      </w:r>
      <w:r>
        <w:rPr>
          <w:rFonts w:eastAsia="方正仿宋_GBK"/>
          <w:sz w:val="28"/>
          <w:szCs w:val="28"/>
        </w:rPr>
        <w:t>日起至</w:t>
      </w:r>
      <w:r>
        <w:rPr>
          <w:rFonts w:eastAsia="方正仿宋_GBK"/>
          <w:sz w:val="28"/>
          <w:szCs w:val="28"/>
          <w:u w:val="single"/>
        </w:rPr>
        <w:t xml:space="preserve">    </w:t>
      </w:r>
      <w:r>
        <w:rPr>
          <w:rFonts w:eastAsia="方正仿宋_GBK"/>
          <w:sz w:val="28"/>
          <w:szCs w:val="28"/>
        </w:rPr>
        <w:t>年</w:t>
      </w:r>
      <w:r>
        <w:rPr>
          <w:rFonts w:eastAsia="方正仿宋_GBK"/>
          <w:sz w:val="28"/>
          <w:szCs w:val="28"/>
          <w:u w:val="single"/>
        </w:rPr>
        <w:t xml:space="preserve">   </w:t>
      </w:r>
      <w:r>
        <w:rPr>
          <w:rFonts w:eastAsia="方正仿宋_GBK"/>
          <w:sz w:val="28"/>
          <w:szCs w:val="28"/>
        </w:rPr>
        <w:t>月</w:t>
      </w:r>
      <w:r>
        <w:rPr>
          <w:rFonts w:eastAsia="方正仿宋_GBK"/>
          <w:sz w:val="28"/>
          <w:szCs w:val="28"/>
          <w:u w:val="single"/>
        </w:rPr>
        <w:t xml:space="preserve">  </w:t>
      </w:r>
      <w:r>
        <w:rPr>
          <w:rFonts w:eastAsia="方正仿宋_GBK"/>
          <w:sz w:val="28"/>
          <w:szCs w:val="28"/>
        </w:rPr>
        <w:t>日终止，期限为</w:t>
      </w:r>
      <w:r>
        <w:rPr>
          <w:rFonts w:eastAsia="方正仿宋_GBK"/>
          <w:sz w:val="28"/>
          <w:szCs w:val="28"/>
          <w:u w:val="single"/>
        </w:rPr>
        <w:t xml:space="preserve">    </w:t>
      </w:r>
      <w:r>
        <w:rPr>
          <w:rFonts w:eastAsia="方正仿宋_GBK"/>
          <w:sz w:val="28"/>
          <w:szCs w:val="28"/>
        </w:rPr>
        <w:t>个月。</w:t>
      </w:r>
    </w:p>
    <w:p>
      <w:pPr>
        <w:ind w:firstLine="560" w:firstLineChars="200"/>
        <w:rPr>
          <w:rFonts w:eastAsia="方正仿宋_GBK"/>
          <w:sz w:val="28"/>
          <w:szCs w:val="28"/>
        </w:rPr>
      </w:pPr>
      <w:r>
        <w:rPr>
          <w:rFonts w:eastAsia="方正仿宋_GBK"/>
          <w:sz w:val="28"/>
          <w:szCs w:val="28"/>
        </w:rPr>
        <w:t>三、甲方权利和义务</w:t>
      </w:r>
    </w:p>
    <w:p>
      <w:pPr>
        <w:ind w:firstLine="560" w:firstLineChars="200"/>
        <w:rPr>
          <w:rFonts w:eastAsia="方正仿宋_GBK"/>
          <w:sz w:val="28"/>
          <w:szCs w:val="28"/>
        </w:rPr>
      </w:pPr>
      <w:r>
        <w:rPr>
          <w:rFonts w:eastAsia="方正仿宋_GBK"/>
          <w:sz w:val="28"/>
          <w:szCs w:val="28"/>
        </w:rPr>
        <w:t>1</w:t>
      </w:r>
      <w:r>
        <w:rPr>
          <w:rFonts w:hint="eastAsia" w:eastAsia="方正仿宋_GBK"/>
          <w:sz w:val="28"/>
          <w:szCs w:val="28"/>
        </w:rPr>
        <w:t>.</w:t>
      </w:r>
      <w:r>
        <w:rPr>
          <w:rFonts w:eastAsia="方正仿宋_GBK"/>
          <w:sz w:val="28"/>
          <w:szCs w:val="28"/>
        </w:rPr>
        <w:t>按照公开、公平、公正、自愿、择优原则，确定承包保护/管护人。</w:t>
      </w:r>
    </w:p>
    <w:p>
      <w:pPr>
        <w:ind w:firstLine="560" w:firstLineChars="200"/>
        <w:rPr>
          <w:rFonts w:eastAsia="方正仿宋_GBK"/>
          <w:sz w:val="28"/>
          <w:szCs w:val="28"/>
        </w:rPr>
      </w:pPr>
      <w:r>
        <w:rPr>
          <w:rFonts w:eastAsia="方正仿宋_GBK"/>
          <w:sz w:val="28"/>
          <w:szCs w:val="28"/>
        </w:rPr>
        <w:t>2</w:t>
      </w:r>
      <w:r>
        <w:rPr>
          <w:rFonts w:hint="eastAsia" w:eastAsia="方正仿宋_GBK"/>
          <w:sz w:val="28"/>
          <w:szCs w:val="28"/>
        </w:rPr>
        <w:t>.</w:t>
      </w:r>
      <w:r>
        <w:rPr>
          <w:rFonts w:eastAsia="方正仿宋_GBK"/>
          <w:sz w:val="28"/>
          <w:szCs w:val="28"/>
        </w:rPr>
        <w:t>确定保护/管护森林的四至界限。</w:t>
      </w:r>
    </w:p>
    <w:p>
      <w:pPr>
        <w:ind w:firstLine="560" w:firstLineChars="200"/>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对承包保护/管护人进行林业政策、法律、法规及相关业务培训。</w:t>
      </w:r>
    </w:p>
    <w:p>
      <w:pPr>
        <w:ind w:firstLine="560" w:firstLineChars="200"/>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及时掌握森林病虫害、森林火灾等影响森林的情况，并及时组织预防和除治、及时组织扑灭林火。</w:t>
      </w:r>
    </w:p>
    <w:p>
      <w:pPr>
        <w:ind w:firstLine="560" w:firstLineChars="200"/>
        <w:rPr>
          <w:rFonts w:eastAsia="方正仿宋_GBK"/>
          <w:sz w:val="28"/>
          <w:szCs w:val="28"/>
        </w:rPr>
      </w:pPr>
      <w:r>
        <w:rPr>
          <w:rFonts w:eastAsia="方正仿宋_GBK"/>
          <w:sz w:val="28"/>
          <w:szCs w:val="28"/>
        </w:rPr>
        <w:t>5</w:t>
      </w:r>
      <w:r>
        <w:rPr>
          <w:rFonts w:hint="eastAsia" w:eastAsia="方正仿宋_GBK"/>
          <w:sz w:val="28"/>
          <w:szCs w:val="28"/>
        </w:rPr>
        <w:t>.</w:t>
      </w:r>
      <w:r>
        <w:rPr>
          <w:rFonts w:eastAsia="方正仿宋_GBK"/>
          <w:sz w:val="28"/>
          <w:szCs w:val="28"/>
        </w:rPr>
        <w:t>对乙方承包保护/管护工作进行指导和协调。</w:t>
      </w:r>
    </w:p>
    <w:p>
      <w:pPr>
        <w:ind w:firstLine="560" w:firstLineChars="200"/>
        <w:rPr>
          <w:rFonts w:eastAsia="方正仿宋_GBK"/>
          <w:sz w:val="28"/>
          <w:szCs w:val="28"/>
        </w:rPr>
      </w:pPr>
      <w:r>
        <w:rPr>
          <w:rFonts w:eastAsia="方正仿宋_GBK"/>
          <w:sz w:val="28"/>
          <w:szCs w:val="28"/>
        </w:rPr>
        <w:t>6</w:t>
      </w:r>
      <w:r>
        <w:rPr>
          <w:rFonts w:hint="eastAsia" w:eastAsia="方正仿宋_GBK"/>
          <w:sz w:val="28"/>
          <w:szCs w:val="28"/>
        </w:rPr>
        <w:t>.</w:t>
      </w:r>
      <w:r>
        <w:rPr>
          <w:rFonts w:eastAsia="方正仿宋_GBK"/>
          <w:sz w:val="28"/>
          <w:szCs w:val="28"/>
        </w:rPr>
        <w:t>对乙方保护/管护责任区域内的林业行政、刑事案件及时进行查处。</w:t>
      </w:r>
    </w:p>
    <w:p>
      <w:pPr>
        <w:ind w:firstLine="560" w:firstLineChars="200"/>
        <w:rPr>
          <w:rFonts w:eastAsia="方正仿宋_GBK"/>
          <w:sz w:val="28"/>
          <w:szCs w:val="28"/>
        </w:rPr>
      </w:pPr>
      <w:r>
        <w:rPr>
          <w:rFonts w:eastAsia="方正仿宋_GBK"/>
          <w:sz w:val="28"/>
          <w:szCs w:val="28"/>
        </w:rPr>
        <w:t>7</w:t>
      </w:r>
      <w:r>
        <w:rPr>
          <w:rFonts w:hint="eastAsia" w:eastAsia="方正仿宋_GBK"/>
          <w:sz w:val="28"/>
          <w:szCs w:val="28"/>
        </w:rPr>
        <w:t>.</w:t>
      </w:r>
      <w:r>
        <w:rPr>
          <w:rFonts w:eastAsia="方正仿宋_GBK"/>
          <w:sz w:val="28"/>
          <w:szCs w:val="28"/>
        </w:rPr>
        <w:t>定期或不定期对乙方的工作进行检查，建立保护/管护台帐；对不尽责、不能胜任承包保护/管护工作的，有权按约定扣减承包保护/管护费或终止保护/管护合同。</w:t>
      </w:r>
    </w:p>
    <w:p>
      <w:pPr>
        <w:ind w:firstLine="560" w:firstLineChars="200"/>
        <w:rPr>
          <w:rFonts w:eastAsia="方正仿宋_GBK"/>
          <w:sz w:val="28"/>
          <w:szCs w:val="28"/>
        </w:rPr>
      </w:pPr>
      <w:r>
        <w:rPr>
          <w:rFonts w:eastAsia="方正仿宋_GBK"/>
          <w:sz w:val="28"/>
          <w:szCs w:val="28"/>
        </w:rPr>
        <w:t>8</w:t>
      </w:r>
      <w:r>
        <w:rPr>
          <w:rFonts w:hint="eastAsia" w:eastAsia="方正仿宋_GBK"/>
          <w:sz w:val="28"/>
          <w:szCs w:val="28"/>
        </w:rPr>
        <w:t>.</w:t>
      </w:r>
      <w:r>
        <w:rPr>
          <w:rFonts w:eastAsia="方正仿宋_GBK"/>
          <w:sz w:val="28"/>
          <w:szCs w:val="28"/>
        </w:rPr>
        <w:t>根据工作需要为乙方购买人身意外伤害保险。</w:t>
      </w:r>
    </w:p>
    <w:p>
      <w:pPr>
        <w:ind w:firstLine="560" w:firstLineChars="200"/>
        <w:rPr>
          <w:rFonts w:eastAsia="方正仿宋_GBK"/>
          <w:sz w:val="28"/>
          <w:szCs w:val="28"/>
        </w:rPr>
      </w:pPr>
      <w:r>
        <w:rPr>
          <w:rFonts w:eastAsia="方正仿宋_GBK"/>
          <w:sz w:val="28"/>
          <w:szCs w:val="28"/>
        </w:rPr>
        <w:t>9</w:t>
      </w:r>
      <w:r>
        <w:rPr>
          <w:rFonts w:hint="eastAsia" w:eastAsia="方正仿宋_GBK"/>
          <w:sz w:val="28"/>
          <w:szCs w:val="28"/>
        </w:rPr>
        <w:t>.</w:t>
      </w:r>
      <w:r>
        <w:rPr>
          <w:rFonts w:eastAsia="方正仿宋_GBK"/>
          <w:sz w:val="28"/>
          <w:szCs w:val="28"/>
        </w:rPr>
        <w:t>根据本合同规定支付保护/管护费。</w:t>
      </w:r>
    </w:p>
    <w:p>
      <w:pPr>
        <w:ind w:firstLine="560" w:firstLineChars="200"/>
        <w:rPr>
          <w:rFonts w:eastAsia="方正仿宋_GBK"/>
          <w:sz w:val="28"/>
          <w:szCs w:val="28"/>
        </w:rPr>
      </w:pPr>
      <w:r>
        <w:rPr>
          <w:rFonts w:eastAsia="方正仿宋_GBK"/>
          <w:sz w:val="28"/>
          <w:szCs w:val="28"/>
        </w:rPr>
        <w:t>四、乙方权利和义务</w:t>
      </w:r>
    </w:p>
    <w:p>
      <w:pPr>
        <w:ind w:firstLine="560" w:firstLineChars="200"/>
        <w:rPr>
          <w:rFonts w:eastAsia="方正仿宋_GBK"/>
          <w:sz w:val="28"/>
          <w:szCs w:val="28"/>
        </w:rPr>
      </w:pPr>
      <w:r>
        <w:rPr>
          <w:rFonts w:eastAsia="方正仿宋_GBK"/>
          <w:sz w:val="28"/>
          <w:szCs w:val="28"/>
        </w:rPr>
        <w:t>1</w:t>
      </w:r>
      <w:r>
        <w:rPr>
          <w:rFonts w:hint="eastAsia" w:eastAsia="方正仿宋_GBK"/>
          <w:sz w:val="28"/>
          <w:szCs w:val="28"/>
        </w:rPr>
        <w:t>.</w:t>
      </w:r>
      <w:r>
        <w:rPr>
          <w:rFonts w:eastAsia="方正仿宋_GBK"/>
          <w:sz w:val="28"/>
          <w:szCs w:val="28"/>
        </w:rPr>
        <w:t>完成保护/管护责任区域内森林的日常巡护工作，防火戒严期及可能造成森林破坏的敏感期按照甲方具体要求加强巡护工作。</w:t>
      </w:r>
    </w:p>
    <w:p>
      <w:pPr>
        <w:ind w:firstLine="560" w:firstLineChars="200"/>
        <w:rPr>
          <w:rFonts w:eastAsia="方正仿宋_GBK"/>
          <w:sz w:val="28"/>
          <w:szCs w:val="28"/>
        </w:rPr>
      </w:pPr>
      <w:r>
        <w:rPr>
          <w:rFonts w:eastAsia="方正仿宋_GBK"/>
          <w:sz w:val="28"/>
          <w:szCs w:val="28"/>
        </w:rPr>
        <w:t>2</w:t>
      </w:r>
      <w:r>
        <w:rPr>
          <w:rFonts w:hint="eastAsia" w:eastAsia="方正仿宋_GBK"/>
          <w:sz w:val="28"/>
          <w:szCs w:val="28"/>
        </w:rPr>
        <w:t>.</w:t>
      </w:r>
      <w:r>
        <w:rPr>
          <w:rFonts w:eastAsia="方正仿宋_GBK"/>
          <w:sz w:val="28"/>
          <w:szCs w:val="28"/>
        </w:rPr>
        <w:t>完成巡护记录（包括按甲方要求使用智能终端完成巡护电子记录），主要记录巡护时间、路线和巡护中发现破坏森林资源情况及乙方的处置措施等。</w:t>
      </w:r>
    </w:p>
    <w:p>
      <w:pPr>
        <w:ind w:firstLine="560" w:firstLineChars="200"/>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对保护/管护责任区内的车辆、行人进行安全防火宣传，及时发现和报告森林火情，及时发现和报告森林病虫鼠害发生情况。</w:t>
      </w:r>
    </w:p>
    <w:p>
      <w:pPr>
        <w:ind w:firstLine="560" w:firstLineChars="200"/>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及时发现并制止盗伐、滥伐林木、毁林开垦和改变林地用途、乱捕滥猎野生保护动物、乱采滥挖重点野生保护植物等违法行为。</w:t>
      </w:r>
    </w:p>
    <w:p>
      <w:pPr>
        <w:ind w:firstLine="560" w:firstLineChars="200"/>
        <w:rPr>
          <w:rFonts w:eastAsia="方正仿宋_GBK"/>
          <w:sz w:val="28"/>
          <w:szCs w:val="28"/>
        </w:rPr>
      </w:pPr>
      <w:r>
        <w:rPr>
          <w:rFonts w:eastAsia="方正仿宋_GBK"/>
          <w:sz w:val="28"/>
          <w:szCs w:val="28"/>
        </w:rPr>
        <w:t>5</w:t>
      </w:r>
      <w:r>
        <w:rPr>
          <w:rFonts w:hint="eastAsia" w:eastAsia="方正仿宋_GBK"/>
          <w:sz w:val="28"/>
          <w:szCs w:val="28"/>
        </w:rPr>
        <w:t>.</w:t>
      </w:r>
      <w:r>
        <w:rPr>
          <w:rFonts w:eastAsia="方正仿宋_GBK"/>
          <w:sz w:val="28"/>
          <w:szCs w:val="28"/>
        </w:rPr>
        <w:t>配合、协助甲方和林业执法单位查处破坏森林资源的案件。</w:t>
      </w:r>
    </w:p>
    <w:p>
      <w:pPr>
        <w:ind w:firstLine="560" w:firstLineChars="200"/>
        <w:rPr>
          <w:rFonts w:eastAsia="方正仿宋_GBK"/>
          <w:sz w:val="28"/>
          <w:szCs w:val="28"/>
        </w:rPr>
      </w:pPr>
      <w:r>
        <w:rPr>
          <w:rFonts w:eastAsia="方正仿宋_GBK"/>
          <w:sz w:val="28"/>
          <w:szCs w:val="28"/>
        </w:rPr>
        <w:t>6</w:t>
      </w:r>
      <w:r>
        <w:rPr>
          <w:rFonts w:hint="eastAsia" w:eastAsia="方正仿宋_GBK"/>
          <w:sz w:val="28"/>
          <w:szCs w:val="28"/>
        </w:rPr>
        <w:t>.</w:t>
      </w:r>
      <w:r>
        <w:rPr>
          <w:rFonts w:eastAsia="方正仿宋_GBK"/>
          <w:sz w:val="28"/>
          <w:szCs w:val="28"/>
        </w:rPr>
        <w:t>服从有关部门依法实施的管理和监督，配合甲方完成对保护/管护责任区内的各项检查、验收、考核。</w:t>
      </w:r>
    </w:p>
    <w:p>
      <w:pPr>
        <w:ind w:firstLine="560" w:firstLineChars="200"/>
        <w:rPr>
          <w:rFonts w:eastAsia="方正仿宋_GBK"/>
          <w:sz w:val="28"/>
          <w:szCs w:val="28"/>
        </w:rPr>
      </w:pPr>
      <w:r>
        <w:rPr>
          <w:rFonts w:eastAsia="方正仿宋_GBK"/>
          <w:sz w:val="28"/>
          <w:szCs w:val="28"/>
        </w:rPr>
        <w:t>7</w:t>
      </w:r>
      <w:r>
        <w:rPr>
          <w:rFonts w:hint="eastAsia" w:eastAsia="方正仿宋_GBK"/>
          <w:sz w:val="28"/>
          <w:szCs w:val="28"/>
        </w:rPr>
        <w:t>.</w:t>
      </w:r>
      <w:r>
        <w:rPr>
          <w:rFonts w:eastAsia="方正仿宋_GBK"/>
          <w:sz w:val="28"/>
          <w:szCs w:val="28"/>
        </w:rPr>
        <w:t>有权依据保护/管护合同约定获得承包费/劳务费。</w:t>
      </w:r>
    </w:p>
    <w:p>
      <w:pPr>
        <w:ind w:firstLine="560" w:firstLineChars="200"/>
        <w:rPr>
          <w:rFonts w:eastAsia="方正仿宋_GBK"/>
          <w:sz w:val="28"/>
          <w:szCs w:val="28"/>
        </w:rPr>
      </w:pPr>
      <w:r>
        <w:rPr>
          <w:rFonts w:eastAsia="方正仿宋_GBK"/>
          <w:sz w:val="28"/>
          <w:szCs w:val="28"/>
        </w:rPr>
        <w:t>8</w:t>
      </w:r>
      <w:r>
        <w:rPr>
          <w:rFonts w:hint="eastAsia" w:eastAsia="方正仿宋_GBK"/>
          <w:sz w:val="28"/>
          <w:szCs w:val="28"/>
        </w:rPr>
        <w:t>.</w:t>
      </w:r>
      <w:r>
        <w:rPr>
          <w:rFonts w:eastAsia="方正仿宋_GBK"/>
          <w:sz w:val="28"/>
          <w:szCs w:val="28"/>
        </w:rPr>
        <w:t>遵守法律法规、政策规定的其他责任及义务。</w:t>
      </w:r>
    </w:p>
    <w:p>
      <w:pPr>
        <w:ind w:firstLine="560" w:firstLineChars="200"/>
        <w:rPr>
          <w:rFonts w:eastAsia="方正仿宋_GBK"/>
          <w:sz w:val="28"/>
          <w:szCs w:val="28"/>
        </w:rPr>
      </w:pPr>
      <w:r>
        <w:rPr>
          <w:rFonts w:eastAsia="方正仿宋_GBK"/>
          <w:sz w:val="28"/>
          <w:szCs w:val="28"/>
        </w:rPr>
        <w:t>五、承包费/劳务费及支付方式。承包费/劳务费共计</w:t>
      </w:r>
      <w:r>
        <w:rPr>
          <w:rFonts w:eastAsia="方正仿宋_GBK"/>
          <w:sz w:val="28"/>
          <w:szCs w:val="28"/>
          <w:u w:val="single"/>
        </w:rPr>
        <w:t xml:space="preserve">     </w:t>
      </w:r>
      <w:r>
        <w:rPr>
          <w:rFonts w:eastAsia="方正仿宋_GBK"/>
          <w:sz w:val="28"/>
          <w:szCs w:val="28"/>
        </w:rPr>
        <w:t>元。每季度及年度检查验收合格后由乡镇（或街道）一次性结算支付。通过乙方提供的银行卡支付。（开户行：</w:t>
      </w:r>
      <w:r>
        <w:rPr>
          <w:rFonts w:eastAsia="方正仿宋_GBK"/>
          <w:sz w:val="28"/>
          <w:szCs w:val="28"/>
          <w:u w:val="single"/>
        </w:rPr>
        <w:t xml:space="preserve">     </w:t>
      </w:r>
      <w:r>
        <w:rPr>
          <w:rFonts w:eastAsia="方正仿宋_GBK"/>
          <w:sz w:val="28"/>
          <w:szCs w:val="28"/>
        </w:rPr>
        <w:t>，银行卡号：</w:t>
      </w:r>
      <w:r>
        <w:rPr>
          <w:rFonts w:eastAsia="方正仿宋_GBK"/>
          <w:sz w:val="28"/>
          <w:szCs w:val="28"/>
          <w:u w:val="single"/>
        </w:rPr>
        <w:t xml:space="preserve">      </w:t>
      </w:r>
      <w:r>
        <w:rPr>
          <w:rFonts w:eastAsia="方正仿宋_GBK"/>
          <w:sz w:val="28"/>
          <w:szCs w:val="28"/>
        </w:rPr>
        <w:t xml:space="preserve"> ）</w:t>
      </w:r>
    </w:p>
    <w:p>
      <w:pPr>
        <w:ind w:firstLine="560" w:firstLineChars="200"/>
        <w:rPr>
          <w:rFonts w:eastAsia="方正仿宋_GBK"/>
          <w:sz w:val="28"/>
          <w:szCs w:val="28"/>
        </w:rPr>
      </w:pPr>
      <w:r>
        <w:rPr>
          <w:rFonts w:eastAsia="方正仿宋_GBK"/>
          <w:sz w:val="28"/>
          <w:szCs w:val="28"/>
        </w:rPr>
        <w:t>六、违约责任</w:t>
      </w:r>
    </w:p>
    <w:p>
      <w:pPr>
        <w:ind w:firstLine="560" w:firstLineChars="200"/>
        <w:rPr>
          <w:rFonts w:eastAsia="方正仿宋_GBK"/>
          <w:sz w:val="28"/>
          <w:szCs w:val="28"/>
        </w:rPr>
      </w:pPr>
      <w:r>
        <w:rPr>
          <w:rFonts w:eastAsia="方正仿宋_GBK"/>
          <w:sz w:val="28"/>
          <w:szCs w:val="28"/>
        </w:rPr>
        <w:t>1</w:t>
      </w:r>
      <w:r>
        <w:rPr>
          <w:rFonts w:hint="eastAsia" w:eastAsia="方正仿宋_GBK"/>
          <w:sz w:val="28"/>
          <w:szCs w:val="28"/>
        </w:rPr>
        <w:t>.</w:t>
      </w:r>
      <w:r>
        <w:rPr>
          <w:rFonts w:eastAsia="方正仿宋_GBK"/>
          <w:sz w:val="28"/>
          <w:szCs w:val="28"/>
        </w:rPr>
        <w:t>因乙方巡护不到位、措施不力造成森林火灾、病虫害等灾害等级升高，甲方可扣发当季度应该支付的承包费/劳务费，且终止本合同。</w:t>
      </w:r>
    </w:p>
    <w:p>
      <w:pPr>
        <w:ind w:firstLine="560" w:firstLineChars="200"/>
        <w:rPr>
          <w:rFonts w:eastAsia="方正仿宋_GBK"/>
          <w:sz w:val="28"/>
          <w:szCs w:val="28"/>
        </w:rPr>
      </w:pPr>
      <w:r>
        <w:rPr>
          <w:rFonts w:eastAsia="方正仿宋_GBK"/>
          <w:sz w:val="28"/>
          <w:szCs w:val="28"/>
        </w:rPr>
        <w:t>2</w:t>
      </w:r>
      <w:r>
        <w:rPr>
          <w:rFonts w:hint="eastAsia" w:eastAsia="方正仿宋_GBK"/>
          <w:sz w:val="28"/>
          <w:szCs w:val="28"/>
        </w:rPr>
        <w:t>.</w:t>
      </w:r>
      <w:r>
        <w:rPr>
          <w:rFonts w:eastAsia="方正仿宋_GBK"/>
          <w:sz w:val="28"/>
          <w:szCs w:val="28"/>
        </w:rPr>
        <w:t>在保护/管护责任区内发生擅自改变林地用途、盗伐和滥伐林木、捕猎野生动物、乱采乱挖野生保护植物、移植古大珍稀植物等违法行为，乙方未制止或制止不力或不及时报告，造成森林资源损失的，甲方可扣发当季度的承包费/劳务费，若损失程度严重可终止本合同。</w:t>
      </w:r>
    </w:p>
    <w:p>
      <w:pPr>
        <w:ind w:firstLine="560" w:firstLineChars="200"/>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乙方认真履行合同，甲方无正当理由不按时支付承包费/劳务费的，乙方可向上级人民政府/或林业主管部门反映。</w:t>
      </w:r>
    </w:p>
    <w:p>
      <w:pPr>
        <w:ind w:firstLine="560" w:firstLineChars="200"/>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乙方不能将保护/管护合同转让、转租、转包、抵押给他人，或违反合同其他约定义务的，否则甲方可以单方解除合同。</w:t>
      </w:r>
    </w:p>
    <w:p>
      <w:pPr>
        <w:ind w:firstLine="560" w:firstLineChars="200"/>
        <w:rPr>
          <w:rFonts w:eastAsia="方正仿宋_GBK"/>
          <w:sz w:val="28"/>
          <w:szCs w:val="28"/>
        </w:rPr>
      </w:pPr>
      <w:r>
        <w:rPr>
          <w:rFonts w:eastAsia="方正仿宋_GBK"/>
          <w:sz w:val="28"/>
          <w:szCs w:val="28"/>
        </w:rPr>
        <w:t xml:space="preserve">七、其他 </w:t>
      </w:r>
    </w:p>
    <w:p>
      <w:pPr>
        <w:ind w:firstLine="560" w:firstLineChars="200"/>
        <w:rPr>
          <w:rFonts w:eastAsia="方正仿宋_GBK"/>
          <w:sz w:val="28"/>
          <w:szCs w:val="28"/>
        </w:rPr>
      </w:pPr>
      <w:r>
        <w:rPr>
          <w:rFonts w:eastAsia="方正仿宋_GBK"/>
          <w:sz w:val="28"/>
          <w:szCs w:val="28"/>
        </w:rPr>
        <w:t>1</w:t>
      </w:r>
      <w:r>
        <w:rPr>
          <w:rFonts w:hint="eastAsia" w:eastAsia="方正仿宋_GBK"/>
          <w:sz w:val="28"/>
          <w:szCs w:val="28"/>
        </w:rPr>
        <w:t>.</w:t>
      </w:r>
      <w:r>
        <w:rPr>
          <w:rFonts w:eastAsia="方正仿宋_GBK"/>
          <w:sz w:val="28"/>
          <w:szCs w:val="28"/>
        </w:rPr>
        <w:t>合同签署前，双方对其保护/管护区域内的森林资源状况进行踏查，建立档案。若存在已发生的森林破坏情况，要通过拍照且经双方签字确认等进入档案。</w:t>
      </w:r>
    </w:p>
    <w:p>
      <w:pPr>
        <w:ind w:firstLine="560" w:firstLineChars="200"/>
        <w:rPr>
          <w:rFonts w:eastAsia="方正仿宋_GBK"/>
          <w:sz w:val="28"/>
          <w:szCs w:val="28"/>
        </w:rPr>
      </w:pPr>
      <w:r>
        <w:rPr>
          <w:rFonts w:eastAsia="方正仿宋_GBK"/>
          <w:sz w:val="28"/>
          <w:szCs w:val="28"/>
        </w:rPr>
        <w:t>2</w:t>
      </w:r>
      <w:r>
        <w:rPr>
          <w:rFonts w:hint="eastAsia" w:eastAsia="方正仿宋_GBK"/>
          <w:sz w:val="28"/>
          <w:szCs w:val="28"/>
        </w:rPr>
        <w:t>.</w:t>
      </w:r>
      <w:r>
        <w:rPr>
          <w:rFonts w:eastAsia="方正仿宋_GBK"/>
          <w:sz w:val="28"/>
          <w:szCs w:val="28"/>
        </w:rPr>
        <w:t>乙方应使用智能终端开展日常巡护工作，利用甲方指定APP软件开展巡山护林。</w:t>
      </w:r>
    </w:p>
    <w:p>
      <w:pPr>
        <w:ind w:firstLine="560" w:firstLineChars="200"/>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本合同未尽事宜，以及在履行合同中发生的争议问题，双方协商解决。协商不能解决的，由甲方所在地法院管辖。</w:t>
      </w:r>
    </w:p>
    <w:p>
      <w:pPr>
        <w:ind w:firstLine="560" w:firstLineChars="200"/>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本合同一式三份，甲乙双方各执一份。乡镇政府备查一份。</w:t>
      </w: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ind w:firstLine="560" w:firstLineChars="200"/>
        <w:rPr>
          <w:rFonts w:eastAsia="方正仿宋_GBK"/>
          <w:sz w:val="28"/>
          <w:szCs w:val="28"/>
        </w:rPr>
      </w:pPr>
    </w:p>
    <w:p>
      <w:pPr>
        <w:rPr>
          <w:rFonts w:eastAsia="方正仿宋_GBK"/>
          <w:sz w:val="28"/>
          <w:szCs w:val="28"/>
        </w:rPr>
      </w:pPr>
    </w:p>
    <w:p>
      <w:pPr>
        <w:ind w:firstLine="560" w:firstLineChars="200"/>
        <w:rPr>
          <w:rFonts w:eastAsia="方正仿宋_GBK"/>
          <w:sz w:val="28"/>
          <w:szCs w:val="28"/>
        </w:rPr>
      </w:pPr>
    </w:p>
    <w:p>
      <w:pPr>
        <w:pBdr>
          <w:top w:val="single" w:color="auto" w:sz="4" w:space="0"/>
          <w:bottom w:val="single" w:color="auto" w:sz="4" w:space="0"/>
        </w:pBdr>
        <w:spacing w:line="560" w:lineRule="exact"/>
        <w:ind w:firstLine="280" w:firstLineChars="100"/>
        <w:jc w:val="left"/>
        <w:rPr>
          <w:rFonts w:eastAsia="方正仿宋_GBK"/>
          <w:sz w:val="32"/>
          <w:szCs w:val="32"/>
        </w:rPr>
      </w:pPr>
      <w:r>
        <w:rPr>
          <w:rFonts w:eastAsia="方正仿宋_GBK"/>
          <w:sz w:val="28"/>
          <w:szCs w:val="28"/>
        </w:rPr>
        <w:t>重庆市巴南区林业局办公室                  2022年7月14日印</w:t>
      </w:r>
    </w:p>
    <w:sectPr>
      <w:footerReference r:id="rId4" w:type="default"/>
      <w:pgSz w:w="11906" w:h="16838"/>
      <w:pgMar w:top="2098" w:right="1587" w:bottom="2098" w:left="1587" w:header="851" w:footer="992" w:gutter="0"/>
      <w:pgNumType w:fmt="numberInDash"/>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- 1 -</w:t>
    </w:r>
    <w:r>
      <w:rPr>
        <w:rFonts w:hint="eastAsia" w:ascii="仿宋_GB2312" w:eastAsia="仿宋_GB2312"/>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- 1 -</w:t>
    </w:r>
    <w:r>
      <w:rPr>
        <w:rFonts w:hint="eastAsia" w:ascii="仿宋_GB2312" w:eastAsia="仿宋_GB2312"/>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1"/>
  <w:displayVerticalDrawingGridEvery w:val="2"/>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mZGU4MGU3MDg3MzRjZGQyZWNiZWM2ODdlODYwMGMifQ=="/>
  </w:docVars>
  <w:rsids>
    <w:rsidRoot w:val="00172A27"/>
    <w:rsid w:val="000069AE"/>
    <w:rsid w:val="00012529"/>
    <w:rsid w:val="000166BD"/>
    <w:rsid w:val="000308BD"/>
    <w:rsid w:val="0003220B"/>
    <w:rsid w:val="0003301A"/>
    <w:rsid w:val="0003685D"/>
    <w:rsid w:val="00044834"/>
    <w:rsid w:val="00047ADA"/>
    <w:rsid w:val="00061D62"/>
    <w:rsid w:val="00075C4E"/>
    <w:rsid w:val="000824A4"/>
    <w:rsid w:val="00094DF2"/>
    <w:rsid w:val="000970EF"/>
    <w:rsid w:val="000A7217"/>
    <w:rsid w:val="000B4D8E"/>
    <w:rsid w:val="00107E1C"/>
    <w:rsid w:val="00107EFE"/>
    <w:rsid w:val="0011123E"/>
    <w:rsid w:val="00120F1D"/>
    <w:rsid w:val="0012316D"/>
    <w:rsid w:val="0012689E"/>
    <w:rsid w:val="00153982"/>
    <w:rsid w:val="001621B7"/>
    <w:rsid w:val="00164027"/>
    <w:rsid w:val="001673E5"/>
    <w:rsid w:val="00172A27"/>
    <w:rsid w:val="0017616F"/>
    <w:rsid w:val="00195301"/>
    <w:rsid w:val="001A0B63"/>
    <w:rsid w:val="001B41A7"/>
    <w:rsid w:val="001C32AE"/>
    <w:rsid w:val="001C4623"/>
    <w:rsid w:val="001D3906"/>
    <w:rsid w:val="001D6EEA"/>
    <w:rsid w:val="001E11B0"/>
    <w:rsid w:val="001F3EC7"/>
    <w:rsid w:val="00216A54"/>
    <w:rsid w:val="00236818"/>
    <w:rsid w:val="00246548"/>
    <w:rsid w:val="00251D67"/>
    <w:rsid w:val="00266494"/>
    <w:rsid w:val="00285E72"/>
    <w:rsid w:val="0029739F"/>
    <w:rsid w:val="002A0BA4"/>
    <w:rsid w:val="002D29ED"/>
    <w:rsid w:val="002E2B97"/>
    <w:rsid w:val="002E7F0C"/>
    <w:rsid w:val="002F0668"/>
    <w:rsid w:val="002F71EF"/>
    <w:rsid w:val="0030038B"/>
    <w:rsid w:val="00301675"/>
    <w:rsid w:val="00301DAE"/>
    <w:rsid w:val="0031402D"/>
    <w:rsid w:val="0033367A"/>
    <w:rsid w:val="00334745"/>
    <w:rsid w:val="0035099F"/>
    <w:rsid w:val="003509F1"/>
    <w:rsid w:val="003678F3"/>
    <w:rsid w:val="003A1295"/>
    <w:rsid w:val="003A35ED"/>
    <w:rsid w:val="003C0445"/>
    <w:rsid w:val="003D59DA"/>
    <w:rsid w:val="003E1E03"/>
    <w:rsid w:val="003F0904"/>
    <w:rsid w:val="0040557E"/>
    <w:rsid w:val="00417DD0"/>
    <w:rsid w:val="00434373"/>
    <w:rsid w:val="0045525C"/>
    <w:rsid w:val="004561F7"/>
    <w:rsid w:val="00470D10"/>
    <w:rsid w:val="00476592"/>
    <w:rsid w:val="004A265E"/>
    <w:rsid w:val="004B006A"/>
    <w:rsid w:val="004C2D49"/>
    <w:rsid w:val="004C7876"/>
    <w:rsid w:val="004D43FE"/>
    <w:rsid w:val="004E3288"/>
    <w:rsid w:val="004E35FD"/>
    <w:rsid w:val="00502134"/>
    <w:rsid w:val="00506E0C"/>
    <w:rsid w:val="00513459"/>
    <w:rsid w:val="00545582"/>
    <w:rsid w:val="00545DEB"/>
    <w:rsid w:val="00570788"/>
    <w:rsid w:val="00581539"/>
    <w:rsid w:val="005A1ED4"/>
    <w:rsid w:val="005C6F8A"/>
    <w:rsid w:val="005D01DC"/>
    <w:rsid w:val="005E551C"/>
    <w:rsid w:val="005E5EAE"/>
    <w:rsid w:val="005E7854"/>
    <w:rsid w:val="00601E0B"/>
    <w:rsid w:val="00645B1E"/>
    <w:rsid w:val="00646F46"/>
    <w:rsid w:val="00652FDC"/>
    <w:rsid w:val="00653D6A"/>
    <w:rsid w:val="0066255E"/>
    <w:rsid w:val="006632B7"/>
    <w:rsid w:val="0067180B"/>
    <w:rsid w:val="0067294B"/>
    <w:rsid w:val="0068446C"/>
    <w:rsid w:val="006978B7"/>
    <w:rsid w:val="006B1BC3"/>
    <w:rsid w:val="006D79A2"/>
    <w:rsid w:val="006E1EE4"/>
    <w:rsid w:val="006E27E5"/>
    <w:rsid w:val="00706F65"/>
    <w:rsid w:val="00716B9F"/>
    <w:rsid w:val="00746548"/>
    <w:rsid w:val="00750358"/>
    <w:rsid w:val="007530FF"/>
    <w:rsid w:val="00760042"/>
    <w:rsid w:val="00766A9F"/>
    <w:rsid w:val="00782EE2"/>
    <w:rsid w:val="0078744B"/>
    <w:rsid w:val="007E40D8"/>
    <w:rsid w:val="007F46DA"/>
    <w:rsid w:val="008072CE"/>
    <w:rsid w:val="00843884"/>
    <w:rsid w:val="00880D6E"/>
    <w:rsid w:val="00882C9D"/>
    <w:rsid w:val="00884F4A"/>
    <w:rsid w:val="008931BA"/>
    <w:rsid w:val="008B0B66"/>
    <w:rsid w:val="008B47A2"/>
    <w:rsid w:val="008B51DF"/>
    <w:rsid w:val="008C697A"/>
    <w:rsid w:val="00904C39"/>
    <w:rsid w:val="009124E1"/>
    <w:rsid w:val="00912AF6"/>
    <w:rsid w:val="00931AF0"/>
    <w:rsid w:val="00935B9A"/>
    <w:rsid w:val="00935D82"/>
    <w:rsid w:val="009362E0"/>
    <w:rsid w:val="00944EDB"/>
    <w:rsid w:val="00944EF4"/>
    <w:rsid w:val="00952C2B"/>
    <w:rsid w:val="00960EF3"/>
    <w:rsid w:val="00961654"/>
    <w:rsid w:val="009929D6"/>
    <w:rsid w:val="009A4C77"/>
    <w:rsid w:val="009C1DE7"/>
    <w:rsid w:val="009D59F1"/>
    <w:rsid w:val="009D5F78"/>
    <w:rsid w:val="009E03B0"/>
    <w:rsid w:val="009E2533"/>
    <w:rsid w:val="009E3246"/>
    <w:rsid w:val="009E3CBC"/>
    <w:rsid w:val="009F26E6"/>
    <w:rsid w:val="00A017CE"/>
    <w:rsid w:val="00A324B0"/>
    <w:rsid w:val="00A57513"/>
    <w:rsid w:val="00A91C45"/>
    <w:rsid w:val="00AA581C"/>
    <w:rsid w:val="00AC211D"/>
    <w:rsid w:val="00AD0281"/>
    <w:rsid w:val="00AD16CA"/>
    <w:rsid w:val="00AE1DC3"/>
    <w:rsid w:val="00AE31FE"/>
    <w:rsid w:val="00AE45F4"/>
    <w:rsid w:val="00AF580E"/>
    <w:rsid w:val="00B0055E"/>
    <w:rsid w:val="00B00C45"/>
    <w:rsid w:val="00B26F9C"/>
    <w:rsid w:val="00B2708B"/>
    <w:rsid w:val="00B85169"/>
    <w:rsid w:val="00BA42E0"/>
    <w:rsid w:val="00BB0EBF"/>
    <w:rsid w:val="00BC2DC3"/>
    <w:rsid w:val="00BD400E"/>
    <w:rsid w:val="00BE20CB"/>
    <w:rsid w:val="00C133DC"/>
    <w:rsid w:val="00C21C25"/>
    <w:rsid w:val="00C24AC2"/>
    <w:rsid w:val="00C25EDD"/>
    <w:rsid w:val="00C46F06"/>
    <w:rsid w:val="00C7663C"/>
    <w:rsid w:val="00C76F66"/>
    <w:rsid w:val="00C77727"/>
    <w:rsid w:val="00CA43EF"/>
    <w:rsid w:val="00CA46C0"/>
    <w:rsid w:val="00CD5A54"/>
    <w:rsid w:val="00CE1614"/>
    <w:rsid w:val="00D00A1F"/>
    <w:rsid w:val="00D20B4D"/>
    <w:rsid w:val="00D46FE5"/>
    <w:rsid w:val="00D600B5"/>
    <w:rsid w:val="00D625D5"/>
    <w:rsid w:val="00D67B1F"/>
    <w:rsid w:val="00D717E9"/>
    <w:rsid w:val="00D927CA"/>
    <w:rsid w:val="00DA1B6E"/>
    <w:rsid w:val="00DA4CF8"/>
    <w:rsid w:val="00DB3DF4"/>
    <w:rsid w:val="00DB631E"/>
    <w:rsid w:val="00DC04F2"/>
    <w:rsid w:val="00DC78EB"/>
    <w:rsid w:val="00DD2DA0"/>
    <w:rsid w:val="00DE315F"/>
    <w:rsid w:val="00DE32C7"/>
    <w:rsid w:val="00DF666B"/>
    <w:rsid w:val="00DF6CAF"/>
    <w:rsid w:val="00E272BF"/>
    <w:rsid w:val="00E319C4"/>
    <w:rsid w:val="00E36207"/>
    <w:rsid w:val="00E47042"/>
    <w:rsid w:val="00E47EE3"/>
    <w:rsid w:val="00E705E1"/>
    <w:rsid w:val="00E8224D"/>
    <w:rsid w:val="00E8612C"/>
    <w:rsid w:val="00EA4E7E"/>
    <w:rsid w:val="00ED761E"/>
    <w:rsid w:val="00EE2127"/>
    <w:rsid w:val="00EF17DC"/>
    <w:rsid w:val="00F075CA"/>
    <w:rsid w:val="00F172E9"/>
    <w:rsid w:val="00F26992"/>
    <w:rsid w:val="00F27652"/>
    <w:rsid w:val="00F323AB"/>
    <w:rsid w:val="00F82E8B"/>
    <w:rsid w:val="00F9368E"/>
    <w:rsid w:val="00F944F7"/>
    <w:rsid w:val="00FC1AFC"/>
    <w:rsid w:val="00FC7208"/>
    <w:rsid w:val="00FD25BD"/>
    <w:rsid w:val="00FE19E2"/>
    <w:rsid w:val="00FE2D76"/>
    <w:rsid w:val="00FF38D4"/>
    <w:rsid w:val="00FF7829"/>
    <w:rsid w:val="03D270B5"/>
    <w:rsid w:val="06FFB753"/>
    <w:rsid w:val="08534C69"/>
    <w:rsid w:val="0A4F178A"/>
    <w:rsid w:val="16557C70"/>
    <w:rsid w:val="24537CA2"/>
    <w:rsid w:val="277FECF9"/>
    <w:rsid w:val="27873B8F"/>
    <w:rsid w:val="2ACD3D20"/>
    <w:rsid w:val="2BD651C7"/>
    <w:rsid w:val="2BF832AE"/>
    <w:rsid w:val="2F61116A"/>
    <w:rsid w:val="303E14AB"/>
    <w:rsid w:val="30412FFA"/>
    <w:rsid w:val="35A90EA2"/>
    <w:rsid w:val="36D16BD5"/>
    <w:rsid w:val="3B4200A1"/>
    <w:rsid w:val="40905D53"/>
    <w:rsid w:val="40B3559D"/>
    <w:rsid w:val="42AD0F02"/>
    <w:rsid w:val="44BD7DC2"/>
    <w:rsid w:val="48111527"/>
    <w:rsid w:val="48A50E18"/>
    <w:rsid w:val="4A797B9F"/>
    <w:rsid w:val="4C545E87"/>
    <w:rsid w:val="4F585E5D"/>
    <w:rsid w:val="52EA3612"/>
    <w:rsid w:val="53DD7FBE"/>
    <w:rsid w:val="564E3947"/>
    <w:rsid w:val="57407733"/>
    <w:rsid w:val="59FA27F0"/>
    <w:rsid w:val="6062185D"/>
    <w:rsid w:val="6171498D"/>
    <w:rsid w:val="62516C98"/>
    <w:rsid w:val="636F6A9F"/>
    <w:rsid w:val="6397692D"/>
    <w:rsid w:val="63F7682F"/>
    <w:rsid w:val="64D43BB1"/>
    <w:rsid w:val="66EC51E2"/>
    <w:rsid w:val="6A667059"/>
    <w:rsid w:val="6FC17C28"/>
    <w:rsid w:val="71076FB5"/>
    <w:rsid w:val="711C66C3"/>
    <w:rsid w:val="732E26DE"/>
    <w:rsid w:val="74B607FB"/>
    <w:rsid w:val="74B86703"/>
    <w:rsid w:val="7726029C"/>
    <w:rsid w:val="7FDF723A"/>
    <w:rsid w:val="FF55E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pPr>
      <w:ind w:left="1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0"/>
    <w:pPr>
      <w:spacing w:before="240" w:after="60"/>
      <w:jc w:val="center"/>
      <w:outlineLvl w:val="0"/>
    </w:pPr>
    <w:rPr>
      <w:rFonts w:ascii="Arial" w:hAnsi="Arial" w:eastAsia="方正仿宋_GBK"/>
      <w:b/>
      <w:sz w:val="32"/>
      <w:szCs w:val="20"/>
    </w:r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qFormat/>
    <w:uiPriority w:val="0"/>
    <w:rPr>
      <w:color w:val="0000FF"/>
      <w:u w:val="single"/>
    </w:rPr>
  </w:style>
  <w:style w:type="paragraph" w:styleId="14">
    <w:name w:val="List Paragraph"/>
    <w:basedOn w:val="1"/>
    <w:qFormat/>
    <w:uiPriority w:val="34"/>
    <w:pPr>
      <w:ind w:firstLine="420" w:firstLineChars="200"/>
    </w:pPr>
    <w:rPr>
      <w:rFonts w:ascii="Calibri" w:hAnsi="Calibri"/>
      <w:szCs w:val="22"/>
    </w:rPr>
  </w:style>
  <w:style w:type="paragraph" w:customStyle="1" w:styleId="15">
    <w:name w:val="Default"/>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656</Words>
  <Characters>3745</Characters>
  <Lines>31</Lines>
  <Paragraphs>8</Paragraphs>
  <TotalTime>68</TotalTime>
  <ScaleCrop>false</ScaleCrop>
  <LinksUpToDate>false</LinksUpToDate>
  <CharactersWithSpaces>4393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2023-07-19T07:22:00Z</dcterms:created>
  <dc:creator>微软用户</dc:creator>
  <cp:lastModifiedBy>greatwall</cp:lastModifiedBy>
  <cp:lastPrinted>2022-06-30T02:17:00Z</cp:lastPrinted>
  <dcterms:modified xsi:type="dcterms:W3CDTF">2023-07-27T15:42:31Z</dcterms:modified>
  <dc:title>重庆市巴南区林业局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4AF28C590D6542C0A758494DBF3C209C</vt:lpwstr>
  </property>
</Properties>
</file>