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19" w:rsidRPr="00322D57" w:rsidRDefault="004B6019" w:rsidP="004B6019">
      <w:pPr>
        <w:spacing w:line="560" w:lineRule="exact"/>
        <w:ind w:firstLineChars="0" w:firstLine="0"/>
        <w:jc w:val="left"/>
        <w:rPr>
          <w:rFonts w:ascii="仿宋_GB2312"/>
          <w:sz w:val="32"/>
          <w:szCs w:val="32"/>
        </w:rPr>
      </w:pPr>
      <w:r w:rsidRPr="00322D57">
        <w:rPr>
          <w:rFonts w:ascii="仿宋_GB2312" w:hint="eastAsia"/>
          <w:sz w:val="32"/>
          <w:szCs w:val="32"/>
        </w:rPr>
        <w:t>附件1</w:t>
      </w:r>
    </w:p>
    <w:p w:rsidR="001C2732" w:rsidRDefault="004B6019" w:rsidP="004B6019">
      <w:pPr>
        <w:spacing w:line="420" w:lineRule="exact"/>
        <w:ind w:firstLineChars="0" w:firstLine="0"/>
        <w:jc w:val="center"/>
        <w:rPr>
          <w:rFonts w:ascii="方正小标宋_GBK" w:eastAsia="方正小标宋_GBK"/>
          <w:sz w:val="32"/>
          <w:szCs w:val="32"/>
        </w:rPr>
      </w:pPr>
      <w:r w:rsidRPr="00322D57">
        <w:rPr>
          <w:rFonts w:ascii="方正小标宋_GBK" w:eastAsia="方正小标宋_GBK" w:hint="eastAsia"/>
          <w:sz w:val="32"/>
          <w:szCs w:val="32"/>
        </w:rPr>
        <w:t>重庆</w:t>
      </w:r>
      <w:r w:rsidR="001C2732" w:rsidRPr="001C2732">
        <w:rPr>
          <w:rFonts w:ascii="方正小标宋_GBK" w:eastAsia="方正小标宋_GBK"/>
          <w:sz w:val="32"/>
          <w:szCs w:val="32"/>
        </w:rPr>
        <w:t>巴南区普通干线公路（太平互通-天心寺景区）公路</w:t>
      </w:r>
    </w:p>
    <w:p w:rsidR="004B6019" w:rsidRPr="00322D57" w:rsidRDefault="001C2732" w:rsidP="004B6019">
      <w:pPr>
        <w:spacing w:line="420" w:lineRule="exact"/>
        <w:ind w:firstLineChars="0" w:firstLine="0"/>
        <w:jc w:val="center"/>
        <w:rPr>
          <w:rFonts w:ascii="方正小标宋_GBK" w:eastAsia="方正小标宋_GBK"/>
          <w:sz w:val="32"/>
          <w:szCs w:val="32"/>
        </w:rPr>
      </w:pPr>
      <w:r w:rsidRPr="001C2732">
        <w:rPr>
          <w:rFonts w:ascii="方正小标宋_GBK" w:eastAsia="方正小标宋_GBK"/>
          <w:sz w:val="32"/>
          <w:szCs w:val="32"/>
        </w:rPr>
        <w:t>工程</w:t>
      </w:r>
      <w:r w:rsidR="004B6019" w:rsidRPr="00322D57">
        <w:rPr>
          <w:rFonts w:ascii="方正小标宋_GBK" w:eastAsia="方正小标宋_GBK" w:hint="eastAsia"/>
          <w:sz w:val="32"/>
          <w:szCs w:val="32"/>
        </w:rPr>
        <w:t>水土保持方案特性表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6"/>
        <w:gridCol w:w="485"/>
        <w:gridCol w:w="226"/>
        <w:gridCol w:w="41"/>
        <w:gridCol w:w="236"/>
        <w:gridCol w:w="143"/>
        <w:gridCol w:w="426"/>
        <w:gridCol w:w="471"/>
        <w:gridCol w:w="377"/>
        <w:gridCol w:w="899"/>
        <w:gridCol w:w="95"/>
        <w:gridCol w:w="42"/>
        <w:gridCol w:w="100"/>
        <w:gridCol w:w="111"/>
        <w:gridCol w:w="76"/>
        <w:gridCol w:w="706"/>
        <w:gridCol w:w="666"/>
        <w:gridCol w:w="53"/>
        <w:gridCol w:w="89"/>
        <w:gridCol w:w="104"/>
        <w:gridCol w:w="744"/>
        <w:gridCol w:w="12"/>
        <w:gridCol w:w="190"/>
        <w:gridCol w:w="221"/>
        <w:gridCol w:w="147"/>
        <w:gridCol w:w="347"/>
        <w:gridCol w:w="253"/>
        <w:gridCol w:w="992"/>
      </w:tblGrid>
      <w:tr w:rsidR="00740926" w:rsidRPr="00B94619" w:rsidTr="00845B5B">
        <w:trPr>
          <w:trHeight w:hRule="exact" w:val="588"/>
          <w:jc w:val="center"/>
        </w:trPr>
        <w:tc>
          <w:tcPr>
            <w:tcW w:w="1086" w:type="dxa"/>
            <w:vAlign w:val="center"/>
          </w:tcPr>
          <w:p w:rsidR="00740926" w:rsidRPr="00B94619" w:rsidRDefault="00740926" w:rsidP="00845B5B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项目名称</w:t>
            </w:r>
          </w:p>
        </w:tc>
        <w:tc>
          <w:tcPr>
            <w:tcW w:w="5242" w:type="dxa"/>
            <w:gridSpan w:val="18"/>
            <w:vAlign w:val="center"/>
          </w:tcPr>
          <w:p w:rsidR="00740926" w:rsidRPr="00B94619" w:rsidRDefault="00740926" w:rsidP="00845B5B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巴南区普通干线公路（太平互通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天心寺景区）公路工程</w:t>
            </w:r>
          </w:p>
        </w:tc>
        <w:tc>
          <w:tcPr>
            <w:tcW w:w="1418" w:type="dxa"/>
            <w:gridSpan w:val="6"/>
            <w:vAlign w:val="center"/>
          </w:tcPr>
          <w:p w:rsidR="00740926" w:rsidRPr="00B94619" w:rsidRDefault="00740926" w:rsidP="00845B5B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流域管理机构</w:t>
            </w:r>
          </w:p>
        </w:tc>
        <w:tc>
          <w:tcPr>
            <w:tcW w:w="1592" w:type="dxa"/>
            <w:gridSpan w:val="3"/>
            <w:vAlign w:val="center"/>
          </w:tcPr>
          <w:p w:rsidR="00740926" w:rsidRPr="00B94619" w:rsidRDefault="00740926" w:rsidP="00845B5B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长江水利委员会</w:t>
            </w:r>
          </w:p>
        </w:tc>
      </w:tr>
      <w:tr w:rsidR="00740926" w:rsidRPr="00B94619" w:rsidTr="00845B5B">
        <w:trPr>
          <w:trHeight w:hRule="exact" w:val="562"/>
          <w:jc w:val="center"/>
        </w:trPr>
        <w:tc>
          <w:tcPr>
            <w:tcW w:w="1838" w:type="dxa"/>
            <w:gridSpan w:val="4"/>
            <w:vAlign w:val="center"/>
          </w:tcPr>
          <w:p w:rsidR="00740926" w:rsidRPr="00B94619" w:rsidRDefault="00740926" w:rsidP="00845B5B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涉及省（市、区）</w:t>
            </w:r>
          </w:p>
        </w:tc>
        <w:tc>
          <w:tcPr>
            <w:tcW w:w="1653" w:type="dxa"/>
            <w:gridSpan w:val="5"/>
            <w:vAlign w:val="center"/>
          </w:tcPr>
          <w:p w:rsidR="00740926" w:rsidRPr="00B94619" w:rsidRDefault="00740926" w:rsidP="00845B5B">
            <w:pPr>
              <w:pStyle w:val="a3"/>
              <w:spacing w:line="22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重庆市巴南区</w:t>
            </w:r>
          </w:p>
        </w:tc>
        <w:tc>
          <w:tcPr>
            <w:tcW w:w="994" w:type="dxa"/>
            <w:gridSpan w:val="2"/>
            <w:vAlign w:val="center"/>
          </w:tcPr>
          <w:p w:rsidR="00740926" w:rsidRPr="00B94619" w:rsidRDefault="00740926" w:rsidP="00845B5B">
            <w:pPr>
              <w:pStyle w:val="a3"/>
              <w:spacing w:line="22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涉及地市或个数</w:t>
            </w:r>
          </w:p>
        </w:tc>
        <w:tc>
          <w:tcPr>
            <w:tcW w:w="1843" w:type="dxa"/>
            <w:gridSpan w:val="8"/>
            <w:vAlign w:val="center"/>
          </w:tcPr>
          <w:p w:rsidR="00740926" w:rsidRPr="00B94619" w:rsidRDefault="00740926" w:rsidP="00845B5B">
            <w:pPr>
              <w:pStyle w:val="a3"/>
              <w:spacing w:line="220" w:lineRule="exact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一个</w:t>
            </w:r>
          </w:p>
        </w:tc>
        <w:tc>
          <w:tcPr>
            <w:tcW w:w="1418" w:type="dxa"/>
            <w:gridSpan w:val="6"/>
            <w:vAlign w:val="center"/>
          </w:tcPr>
          <w:p w:rsidR="00740926" w:rsidRPr="00B94619" w:rsidRDefault="00740926" w:rsidP="00845B5B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涉及县或个数</w:t>
            </w:r>
          </w:p>
        </w:tc>
        <w:tc>
          <w:tcPr>
            <w:tcW w:w="1592" w:type="dxa"/>
            <w:gridSpan w:val="3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一个</w:t>
            </w:r>
          </w:p>
        </w:tc>
      </w:tr>
      <w:tr w:rsidR="00740926" w:rsidRPr="00B94619" w:rsidTr="009F3F62">
        <w:trPr>
          <w:trHeight w:val="329"/>
          <w:jc w:val="center"/>
        </w:trPr>
        <w:tc>
          <w:tcPr>
            <w:tcW w:w="1086" w:type="dxa"/>
            <w:vMerge w:val="restart"/>
            <w:vAlign w:val="center"/>
          </w:tcPr>
          <w:p w:rsidR="00740926" w:rsidRPr="00B94619" w:rsidRDefault="00740926" w:rsidP="00845B5B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项目规模</w:t>
            </w:r>
          </w:p>
        </w:tc>
        <w:tc>
          <w:tcPr>
            <w:tcW w:w="6090" w:type="dxa"/>
            <w:gridSpan w:val="20"/>
            <w:vMerge w:val="restart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  <w:lang w:val="zh-CN"/>
              </w:rPr>
              <w:t>路线全长</w:t>
            </w:r>
            <w:r w:rsidRPr="00B94619">
              <w:rPr>
                <w:rFonts w:ascii="Times New Roman" w:hAnsi="Times New Roman" w:cs="Times New Roman"/>
                <w:color w:val="000000" w:themeColor="text1"/>
                <w:lang w:val="zh-CN"/>
              </w:rPr>
              <w:t>16.922km</w:t>
            </w:r>
            <w:r w:rsidRPr="00B94619">
              <w:rPr>
                <w:rFonts w:ascii="Times New Roman" w:hAnsi="Times New Roman" w:cs="Times New Roman"/>
                <w:color w:val="000000" w:themeColor="text1"/>
                <w:lang w:val="zh-CN"/>
              </w:rPr>
              <w:t>，工程设计标准为三级公路，设计车速</w:t>
            </w:r>
            <w:r w:rsidRPr="00B94619">
              <w:rPr>
                <w:rFonts w:ascii="Times New Roman" w:hAnsi="Times New Roman" w:cs="Times New Roman"/>
                <w:color w:val="000000" w:themeColor="text1"/>
                <w:lang w:val="zh-CN"/>
              </w:rPr>
              <w:t>30km/h</w:t>
            </w:r>
            <w:r w:rsidRPr="00B94619">
              <w:rPr>
                <w:rFonts w:ascii="Times New Roman" w:hAnsi="Times New Roman" w:cs="Times New Roman"/>
                <w:color w:val="000000" w:themeColor="text1"/>
                <w:lang w:val="zh-CN"/>
              </w:rPr>
              <w:t>，采用双向两车道，路基宽度</w:t>
            </w:r>
            <w:r w:rsidRPr="00B94619">
              <w:rPr>
                <w:rFonts w:ascii="Times New Roman" w:hAnsi="Times New Roman" w:cs="Times New Roman"/>
                <w:color w:val="000000" w:themeColor="text1"/>
                <w:lang w:val="zh-CN"/>
              </w:rPr>
              <w:t>8.0m</w:t>
            </w:r>
            <w:r w:rsidRPr="00B94619">
              <w:rPr>
                <w:rFonts w:ascii="Times New Roman" w:hAnsi="Times New Roman" w:cs="Times New Roman"/>
                <w:color w:val="000000" w:themeColor="text1"/>
                <w:lang w:val="zh-CN"/>
              </w:rPr>
              <w:t>，行车道宽度</w:t>
            </w:r>
            <w:r w:rsidRPr="00B94619">
              <w:rPr>
                <w:rFonts w:ascii="Times New Roman" w:hAnsi="Times New Roman" w:cs="Times New Roman"/>
                <w:color w:val="000000" w:themeColor="text1"/>
                <w:lang w:val="zh-CN"/>
              </w:rPr>
              <w:t>7.0m</w:t>
            </w:r>
            <w:r w:rsidRPr="00B94619">
              <w:rPr>
                <w:rFonts w:ascii="Times New Roman" w:hAnsi="Times New Roman" w:cs="Times New Roman"/>
                <w:color w:val="000000" w:themeColor="text1"/>
                <w:lang w:val="zh-CN"/>
              </w:rPr>
              <w:t>。主要工程包括大桥</w:t>
            </w:r>
            <w:r w:rsidRPr="00B94619">
              <w:rPr>
                <w:rFonts w:ascii="Times New Roman" w:hAnsi="Times New Roman" w:cs="Times New Roman"/>
                <w:color w:val="000000" w:themeColor="text1"/>
                <w:lang w:val="zh-CN"/>
              </w:rPr>
              <w:t>135.08m/1</w:t>
            </w:r>
            <w:r w:rsidRPr="00B94619">
              <w:rPr>
                <w:rFonts w:ascii="Times New Roman" w:hAnsi="Times New Roman" w:cs="Times New Roman"/>
                <w:color w:val="000000" w:themeColor="text1"/>
                <w:lang w:val="zh-CN"/>
              </w:rPr>
              <w:t>座。</w:t>
            </w:r>
          </w:p>
        </w:tc>
        <w:tc>
          <w:tcPr>
            <w:tcW w:w="917" w:type="dxa"/>
            <w:gridSpan w:val="5"/>
            <w:vAlign w:val="center"/>
          </w:tcPr>
          <w:p w:rsidR="00740926" w:rsidRPr="00B94619" w:rsidRDefault="00740926" w:rsidP="00845B5B">
            <w:pPr>
              <w:pStyle w:val="a3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总投资（万元）</w:t>
            </w:r>
          </w:p>
        </w:tc>
        <w:tc>
          <w:tcPr>
            <w:tcW w:w="1245" w:type="dxa"/>
            <w:gridSpan w:val="2"/>
            <w:vAlign w:val="center"/>
          </w:tcPr>
          <w:p w:rsidR="00740926" w:rsidRPr="00B94619" w:rsidRDefault="00740926" w:rsidP="00845B5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B94619">
              <w:rPr>
                <w:color w:val="000000" w:themeColor="text1"/>
                <w:sz w:val="21"/>
                <w:szCs w:val="21"/>
              </w:rPr>
              <w:t>25784</w:t>
            </w:r>
          </w:p>
        </w:tc>
      </w:tr>
      <w:tr w:rsidR="00740926" w:rsidRPr="00B94619" w:rsidTr="009F3F62">
        <w:trPr>
          <w:trHeight w:val="272"/>
          <w:jc w:val="center"/>
        </w:trPr>
        <w:tc>
          <w:tcPr>
            <w:tcW w:w="1086" w:type="dxa"/>
            <w:vMerge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0" w:type="dxa"/>
            <w:gridSpan w:val="20"/>
            <w:vMerge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7" w:type="dxa"/>
            <w:gridSpan w:val="5"/>
            <w:vAlign w:val="center"/>
          </w:tcPr>
          <w:p w:rsidR="00740926" w:rsidRPr="00B94619" w:rsidRDefault="00740926" w:rsidP="00845B5B">
            <w:pPr>
              <w:pStyle w:val="a3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土建投资（万元）</w:t>
            </w:r>
          </w:p>
        </w:tc>
        <w:tc>
          <w:tcPr>
            <w:tcW w:w="1245" w:type="dxa"/>
            <w:gridSpan w:val="2"/>
            <w:vAlign w:val="center"/>
          </w:tcPr>
          <w:p w:rsidR="00740926" w:rsidRPr="00B94619" w:rsidRDefault="00740926" w:rsidP="00845B5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B94619">
              <w:rPr>
                <w:color w:val="000000" w:themeColor="text1"/>
                <w:sz w:val="21"/>
                <w:szCs w:val="21"/>
              </w:rPr>
              <w:t>20036</w:t>
            </w:r>
          </w:p>
        </w:tc>
      </w:tr>
      <w:tr w:rsidR="00740926" w:rsidRPr="00B94619" w:rsidTr="009F3F62">
        <w:trPr>
          <w:trHeight w:hRule="exact" w:val="286"/>
          <w:jc w:val="center"/>
        </w:trPr>
        <w:tc>
          <w:tcPr>
            <w:tcW w:w="1571" w:type="dxa"/>
            <w:gridSpan w:val="2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动工时间</w:t>
            </w:r>
          </w:p>
        </w:tc>
        <w:tc>
          <w:tcPr>
            <w:tcW w:w="1543" w:type="dxa"/>
            <w:gridSpan w:val="6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年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月</w:t>
            </w:r>
          </w:p>
        </w:tc>
        <w:tc>
          <w:tcPr>
            <w:tcW w:w="1700" w:type="dxa"/>
            <w:gridSpan w:val="7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完工时间</w:t>
            </w:r>
          </w:p>
        </w:tc>
        <w:tc>
          <w:tcPr>
            <w:tcW w:w="2374" w:type="dxa"/>
            <w:gridSpan w:val="7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年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月</w:t>
            </w:r>
          </w:p>
        </w:tc>
        <w:tc>
          <w:tcPr>
            <w:tcW w:w="1158" w:type="dxa"/>
            <w:gridSpan w:val="5"/>
            <w:vAlign w:val="center"/>
          </w:tcPr>
          <w:p w:rsidR="00740926" w:rsidRPr="00B94619" w:rsidRDefault="00740926" w:rsidP="00845B5B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设计水平年</w:t>
            </w:r>
          </w:p>
        </w:tc>
        <w:tc>
          <w:tcPr>
            <w:tcW w:w="992" w:type="dxa"/>
            <w:vAlign w:val="center"/>
          </w:tcPr>
          <w:p w:rsidR="00740926" w:rsidRPr="00B94619" w:rsidRDefault="00740926" w:rsidP="00845B5B">
            <w:pPr>
              <w:pStyle w:val="a3"/>
              <w:ind w:firstLineChars="100" w:firstLine="2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年</w:t>
            </w:r>
          </w:p>
        </w:tc>
      </w:tr>
      <w:tr w:rsidR="00740926" w:rsidRPr="00B94619" w:rsidTr="009F3F62">
        <w:trPr>
          <w:trHeight w:hRule="exact" w:val="296"/>
          <w:jc w:val="center"/>
        </w:trPr>
        <w:tc>
          <w:tcPr>
            <w:tcW w:w="1571" w:type="dxa"/>
            <w:gridSpan w:val="2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工程占地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(hm</w:t>
            </w:r>
            <w:r w:rsidRPr="00B9461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43" w:type="dxa"/>
            <w:gridSpan w:val="6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44.01</w:t>
            </w:r>
          </w:p>
        </w:tc>
        <w:tc>
          <w:tcPr>
            <w:tcW w:w="1700" w:type="dxa"/>
            <w:gridSpan w:val="7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永久占地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(hm</w:t>
            </w:r>
            <w:r w:rsidRPr="00B9461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618" w:type="dxa"/>
            <w:gridSpan w:val="5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38.28</w:t>
            </w:r>
          </w:p>
        </w:tc>
        <w:tc>
          <w:tcPr>
            <w:tcW w:w="1914" w:type="dxa"/>
            <w:gridSpan w:val="7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临时占地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(hm</w:t>
            </w:r>
            <w:r w:rsidRPr="00B9461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  <w:vAlign w:val="center"/>
          </w:tcPr>
          <w:p w:rsidR="00740926" w:rsidRPr="00B94619" w:rsidRDefault="00740926" w:rsidP="00845B5B">
            <w:pPr>
              <w:pStyle w:val="a3"/>
              <w:ind w:firstLineChars="100" w:firstLine="2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5.73</w:t>
            </w:r>
          </w:p>
        </w:tc>
      </w:tr>
      <w:tr w:rsidR="00740926" w:rsidRPr="00B94619" w:rsidTr="00845B5B">
        <w:trPr>
          <w:trHeight w:val="83"/>
          <w:jc w:val="center"/>
        </w:trPr>
        <w:tc>
          <w:tcPr>
            <w:tcW w:w="3114" w:type="dxa"/>
            <w:gridSpan w:val="8"/>
            <w:vMerge w:val="restart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土石方量（万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B9461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624" w:type="dxa"/>
            <w:gridSpan w:val="6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挖方</w:t>
            </w:r>
          </w:p>
        </w:tc>
        <w:tc>
          <w:tcPr>
            <w:tcW w:w="1590" w:type="dxa"/>
            <w:gridSpan w:val="5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填方</w:t>
            </w:r>
          </w:p>
        </w:tc>
        <w:tc>
          <w:tcPr>
            <w:tcW w:w="1271" w:type="dxa"/>
            <w:gridSpan w:val="5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调运</w:t>
            </w:r>
          </w:p>
        </w:tc>
        <w:tc>
          <w:tcPr>
            <w:tcW w:w="1739" w:type="dxa"/>
            <w:gridSpan w:val="4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94619">
              <w:rPr>
                <w:rFonts w:ascii="Times New Roman" w:hAnsi="Times New Roman" w:cs="Times New Roman"/>
                <w:color w:val="000000" w:themeColor="text1"/>
              </w:rPr>
              <w:t>弃方</w:t>
            </w:r>
            <w:proofErr w:type="gramEnd"/>
          </w:p>
        </w:tc>
      </w:tr>
      <w:tr w:rsidR="00740926" w:rsidRPr="00B94619" w:rsidTr="00845B5B">
        <w:trPr>
          <w:trHeight w:val="263"/>
          <w:jc w:val="center"/>
        </w:trPr>
        <w:tc>
          <w:tcPr>
            <w:tcW w:w="3114" w:type="dxa"/>
            <w:gridSpan w:val="8"/>
            <w:vMerge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4" w:type="dxa"/>
            <w:gridSpan w:val="6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82.84</w:t>
            </w:r>
          </w:p>
        </w:tc>
        <w:tc>
          <w:tcPr>
            <w:tcW w:w="1590" w:type="dxa"/>
            <w:gridSpan w:val="5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54.86</w:t>
            </w:r>
          </w:p>
        </w:tc>
        <w:tc>
          <w:tcPr>
            <w:tcW w:w="1271" w:type="dxa"/>
            <w:gridSpan w:val="5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39" w:type="dxa"/>
            <w:gridSpan w:val="4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27.98</w:t>
            </w:r>
          </w:p>
        </w:tc>
      </w:tr>
      <w:tr w:rsidR="00740926" w:rsidRPr="00B94619" w:rsidTr="009F3F62">
        <w:trPr>
          <w:trHeight w:val="271"/>
          <w:jc w:val="center"/>
        </w:trPr>
        <w:tc>
          <w:tcPr>
            <w:tcW w:w="3114" w:type="dxa"/>
            <w:gridSpan w:val="8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重点防治区名称</w:t>
            </w:r>
          </w:p>
        </w:tc>
        <w:tc>
          <w:tcPr>
            <w:tcW w:w="6224" w:type="dxa"/>
            <w:gridSpan w:val="20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  <w:lang w:val="zh-CN"/>
              </w:rPr>
              <w:t>无</w:t>
            </w:r>
          </w:p>
        </w:tc>
      </w:tr>
      <w:tr w:rsidR="00740926" w:rsidRPr="00B94619" w:rsidTr="0022106F">
        <w:trPr>
          <w:trHeight w:hRule="exact" w:val="479"/>
          <w:jc w:val="center"/>
        </w:trPr>
        <w:tc>
          <w:tcPr>
            <w:tcW w:w="2643" w:type="dxa"/>
            <w:gridSpan w:val="7"/>
            <w:vAlign w:val="center"/>
          </w:tcPr>
          <w:p w:rsidR="00740926" w:rsidRPr="00B94619" w:rsidRDefault="00740926" w:rsidP="0022106F">
            <w:pPr>
              <w:pStyle w:val="a3"/>
              <w:ind w:firstLineChars="278" w:firstLine="5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地貌类型</w:t>
            </w:r>
          </w:p>
        </w:tc>
        <w:tc>
          <w:tcPr>
            <w:tcW w:w="1747" w:type="dxa"/>
            <w:gridSpan w:val="3"/>
            <w:vAlign w:val="center"/>
          </w:tcPr>
          <w:p w:rsidR="00740926" w:rsidRPr="00B94619" w:rsidRDefault="00740926" w:rsidP="002210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丘陵溶蚀地貌区</w:t>
            </w:r>
          </w:p>
        </w:tc>
        <w:tc>
          <w:tcPr>
            <w:tcW w:w="2988" w:type="dxa"/>
            <w:gridSpan w:val="13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水土保持区划</w:t>
            </w:r>
          </w:p>
        </w:tc>
        <w:tc>
          <w:tcPr>
            <w:tcW w:w="1960" w:type="dxa"/>
            <w:gridSpan w:val="5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西南紫色土区</w:t>
            </w:r>
          </w:p>
        </w:tc>
      </w:tr>
      <w:tr w:rsidR="00740926" w:rsidRPr="00B94619" w:rsidTr="0022106F">
        <w:trPr>
          <w:trHeight w:hRule="exact" w:val="287"/>
          <w:jc w:val="center"/>
        </w:trPr>
        <w:tc>
          <w:tcPr>
            <w:tcW w:w="2643" w:type="dxa"/>
            <w:gridSpan w:val="7"/>
            <w:vAlign w:val="center"/>
          </w:tcPr>
          <w:p w:rsidR="00740926" w:rsidRPr="00B94619" w:rsidRDefault="00740926" w:rsidP="0022106F">
            <w:pPr>
              <w:pStyle w:val="a3"/>
              <w:spacing w:line="240" w:lineRule="exact"/>
              <w:ind w:firstLine="48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土壤侵蚀类型</w:t>
            </w:r>
          </w:p>
        </w:tc>
        <w:tc>
          <w:tcPr>
            <w:tcW w:w="1747" w:type="dxa"/>
            <w:gridSpan w:val="3"/>
            <w:vAlign w:val="center"/>
          </w:tcPr>
          <w:p w:rsidR="00740926" w:rsidRPr="00B94619" w:rsidRDefault="00740926" w:rsidP="0022106F">
            <w:pPr>
              <w:pStyle w:val="a3"/>
              <w:spacing w:line="240" w:lineRule="exact"/>
              <w:ind w:firstLine="48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水力侵蚀</w:t>
            </w:r>
          </w:p>
        </w:tc>
        <w:tc>
          <w:tcPr>
            <w:tcW w:w="2988" w:type="dxa"/>
            <w:gridSpan w:val="13"/>
            <w:vAlign w:val="center"/>
          </w:tcPr>
          <w:p w:rsidR="00740926" w:rsidRPr="00B94619" w:rsidRDefault="00740926" w:rsidP="0022106F">
            <w:pPr>
              <w:pStyle w:val="a3"/>
              <w:spacing w:line="240" w:lineRule="exact"/>
              <w:ind w:firstLine="482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土壤侵蚀强度</w:t>
            </w:r>
          </w:p>
        </w:tc>
        <w:tc>
          <w:tcPr>
            <w:tcW w:w="1960" w:type="dxa"/>
            <w:gridSpan w:val="5"/>
            <w:vAlign w:val="center"/>
          </w:tcPr>
          <w:p w:rsidR="00740926" w:rsidRPr="00B94619" w:rsidRDefault="00740926" w:rsidP="0022106F">
            <w:pPr>
              <w:pStyle w:val="a3"/>
              <w:spacing w:line="240" w:lineRule="exact"/>
              <w:ind w:firstLine="482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轻度</w:t>
            </w:r>
          </w:p>
        </w:tc>
      </w:tr>
      <w:tr w:rsidR="00740926" w:rsidRPr="00B94619" w:rsidTr="0022106F">
        <w:trPr>
          <w:trHeight w:hRule="exact" w:val="433"/>
          <w:jc w:val="center"/>
        </w:trPr>
        <w:tc>
          <w:tcPr>
            <w:tcW w:w="2643" w:type="dxa"/>
            <w:gridSpan w:val="7"/>
            <w:vAlign w:val="center"/>
          </w:tcPr>
          <w:p w:rsidR="00740926" w:rsidRPr="00B94619" w:rsidRDefault="00740926" w:rsidP="0022106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防治责任范围面积（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hm</w:t>
            </w:r>
            <w:r w:rsidRPr="00B9461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747" w:type="dxa"/>
            <w:gridSpan w:val="3"/>
            <w:vAlign w:val="center"/>
          </w:tcPr>
          <w:p w:rsidR="00740926" w:rsidRPr="00B94619" w:rsidRDefault="00740926" w:rsidP="0022106F">
            <w:pPr>
              <w:pStyle w:val="a3"/>
              <w:spacing w:line="240" w:lineRule="exact"/>
              <w:ind w:firstLine="48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44.01</w:t>
            </w:r>
          </w:p>
        </w:tc>
        <w:tc>
          <w:tcPr>
            <w:tcW w:w="2988" w:type="dxa"/>
            <w:gridSpan w:val="13"/>
            <w:vAlign w:val="center"/>
          </w:tcPr>
          <w:p w:rsidR="00740926" w:rsidRPr="00B94619" w:rsidRDefault="00740926" w:rsidP="0022106F">
            <w:pPr>
              <w:pStyle w:val="a3"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容许土壤流失量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[t/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（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km</w:t>
            </w:r>
            <w:r w:rsidRPr="00B9461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·a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）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]</w:t>
            </w:r>
          </w:p>
        </w:tc>
        <w:tc>
          <w:tcPr>
            <w:tcW w:w="1960" w:type="dxa"/>
            <w:gridSpan w:val="5"/>
            <w:vAlign w:val="center"/>
          </w:tcPr>
          <w:p w:rsidR="00740926" w:rsidRPr="00B94619" w:rsidRDefault="00740926" w:rsidP="0022106F">
            <w:pPr>
              <w:pStyle w:val="a3"/>
              <w:spacing w:line="240" w:lineRule="exact"/>
              <w:ind w:firstLine="482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</w:tr>
      <w:tr w:rsidR="00740926" w:rsidRPr="00B94619" w:rsidTr="0022106F">
        <w:trPr>
          <w:trHeight w:hRule="exact" w:val="411"/>
          <w:jc w:val="center"/>
        </w:trPr>
        <w:tc>
          <w:tcPr>
            <w:tcW w:w="2643" w:type="dxa"/>
            <w:gridSpan w:val="7"/>
            <w:vAlign w:val="center"/>
          </w:tcPr>
          <w:p w:rsidR="00740926" w:rsidRPr="00B94619" w:rsidRDefault="00740926" w:rsidP="0022106F">
            <w:pPr>
              <w:pStyle w:val="a3"/>
              <w:spacing w:line="240" w:lineRule="exact"/>
              <w:ind w:firstLine="48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水土流失预测总量（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747" w:type="dxa"/>
            <w:gridSpan w:val="3"/>
            <w:vAlign w:val="center"/>
          </w:tcPr>
          <w:p w:rsidR="00740926" w:rsidRPr="00B94619" w:rsidRDefault="00740926" w:rsidP="0022106F">
            <w:pPr>
              <w:pStyle w:val="a3"/>
              <w:spacing w:line="240" w:lineRule="exact"/>
              <w:ind w:firstLine="48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7815.60</w:t>
            </w:r>
          </w:p>
        </w:tc>
        <w:tc>
          <w:tcPr>
            <w:tcW w:w="2988" w:type="dxa"/>
            <w:gridSpan w:val="13"/>
            <w:vAlign w:val="center"/>
          </w:tcPr>
          <w:p w:rsidR="00740926" w:rsidRPr="00B94619" w:rsidRDefault="00740926" w:rsidP="0022106F">
            <w:pPr>
              <w:pStyle w:val="a3"/>
              <w:spacing w:line="240" w:lineRule="exact"/>
              <w:ind w:firstLine="482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新增水土流失量（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960" w:type="dxa"/>
            <w:gridSpan w:val="5"/>
            <w:vAlign w:val="center"/>
          </w:tcPr>
          <w:p w:rsidR="00740926" w:rsidRPr="00B94619" w:rsidRDefault="00740926" w:rsidP="0022106F">
            <w:pPr>
              <w:pStyle w:val="a3"/>
              <w:spacing w:line="240" w:lineRule="exact"/>
              <w:ind w:firstLine="482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6019.09</w:t>
            </w:r>
          </w:p>
        </w:tc>
      </w:tr>
      <w:tr w:rsidR="00740926" w:rsidRPr="00B94619" w:rsidTr="009F3F62">
        <w:trPr>
          <w:trHeight w:hRule="exact" w:val="405"/>
          <w:jc w:val="center"/>
        </w:trPr>
        <w:tc>
          <w:tcPr>
            <w:tcW w:w="4390" w:type="dxa"/>
            <w:gridSpan w:val="10"/>
            <w:vAlign w:val="center"/>
          </w:tcPr>
          <w:p w:rsidR="00740926" w:rsidRPr="00B94619" w:rsidRDefault="00740926" w:rsidP="0022106F">
            <w:pPr>
              <w:pStyle w:val="a3"/>
              <w:spacing w:line="240" w:lineRule="exact"/>
              <w:ind w:firstLine="48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水土流失防治标准执行等级</w:t>
            </w:r>
          </w:p>
        </w:tc>
        <w:tc>
          <w:tcPr>
            <w:tcW w:w="4948" w:type="dxa"/>
            <w:gridSpan w:val="18"/>
            <w:vAlign w:val="center"/>
          </w:tcPr>
          <w:p w:rsidR="00740926" w:rsidRPr="00B94619" w:rsidRDefault="00740926" w:rsidP="0022106F">
            <w:pPr>
              <w:pStyle w:val="a3"/>
              <w:spacing w:line="240" w:lineRule="exact"/>
              <w:ind w:firstLine="482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西南紫色土区水土流失一级防治标准</w:t>
            </w:r>
          </w:p>
        </w:tc>
      </w:tr>
      <w:tr w:rsidR="00740926" w:rsidRPr="00B94619" w:rsidTr="009F3F62">
        <w:trPr>
          <w:trHeight w:val="254"/>
          <w:jc w:val="center"/>
        </w:trPr>
        <w:tc>
          <w:tcPr>
            <w:tcW w:w="1086" w:type="dxa"/>
            <w:vMerge w:val="restart"/>
            <w:vAlign w:val="center"/>
          </w:tcPr>
          <w:p w:rsidR="00740926" w:rsidRPr="00B94619" w:rsidRDefault="00740926" w:rsidP="00845B5B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防治目标</w:t>
            </w:r>
          </w:p>
        </w:tc>
        <w:tc>
          <w:tcPr>
            <w:tcW w:w="3304" w:type="dxa"/>
            <w:gridSpan w:val="9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水土流失治理度（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130" w:type="dxa"/>
            <w:gridSpan w:val="6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2573" w:type="dxa"/>
            <w:gridSpan w:val="10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土壤流失控制比</w:t>
            </w:r>
          </w:p>
        </w:tc>
        <w:tc>
          <w:tcPr>
            <w:tcW w:w="1245" w:type="dxa"/>
            <w:gridSpan w:val="2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1.0</w:t>
            </w:r>
          </w:p>
        </w:tc>
      </w:tr>
      <w:tr w:rsidR="00740926" w:rsidRPr="00B94619" w:rsidTr="009F3F62">
        <w:trPr>
          <w:trHeight w:val="211"/>
          <w:jc w:val="center"/>
        </w:trPr>
        <w:tc>
          <w:tcPr>
            <w:tcW w:w="1086" w:type="dxa"/>
            <w:vMerge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04" w:type="dxa"/>
            <w:gridSpan w:val="9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渣土防护率率（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130" w:type="dxa"/>
            <w:gridSpan w:val="6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2573" w:type="dxa"/>
            <w:gridSpan w:val="10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表土保护率（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245" w:type="dxa"/>
            <w:gridSpan w:val="2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</w:tr>
      <w:tr w:rsidR="00740926" w:rsidRPr="00B94619" w:rsidTr="009F3F62">
        <w:trPr>
          <w:trHeight w:val="173"/>
          <w:jc w:val="center"/>
        </w:trPr>
        <w:tc>
          <w:tcPr>
            <w:tcW w:w="1086" w:type="dxa"/>
            <w:vMerge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04" w:type="dxa"/>
            <w:gridSpan w:val="9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林草植被恢复率（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130" w:type="dxa"/>
            <w:gridSpan w:val="6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2573" w:type="dxa"/>
            <w:gridSpan w:val="10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林草覆盖率（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245" w:type="dxa"/>
            <w:gridSpan w:val="2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740926" w:rsidRPr="00B94619" w:rsidTr="00B44E6F">
        <w:trPr>
          <w:trHeight w:val="206"/>
          <w:jc w:val="center"/>
        </w:trPr>
        <w:tc>
          <w:tcPr>
            <w:tcW w:w="1086" w:type="dxa"/>
            <w:vMerge w:val="restart"/>
            <w:vAlign w:val="center"/>
          </w:tcPr>
          <w:p w:rsidR="00740926" w:rsidRPr="00B94619" w:rsidRDefault="00740926" w:rsidP="00845B5B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防治措施及工程量</w:t>
            </w:r>
          </w:p>
        </w:tc>
        <w:tc>
          <w:tcPr>
            <w:tcW w:w="988" w:type="dxa"/>
            <w:gridSpan w:val="4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分区</w:t>
            </w:r>
          </w:p>
        </w:tc>
        <w:tc>
          <w:tcPr>
            <w:tcW w:w="2553" w:type="dxa"/>
            <w:gridSpan w:val="8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工程措施</w:t>
            </w:r>
          </w:p>
        </w:tc>
        <w:tc>
          <w:tcPr>
            <w:tcW w:w="1612" w:type="dxa"/>
            <w:gridSpan w:val="5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植物措施</w:t>
            </w:r>
          </w:p>
        </w:tc>
        <w:tc>
          <w:tcPr>
            <w:tcW w:w="3099" w:type="dxa"/>
            <w:gridSpan w:val="10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临时措施</w:t>
            </w:r>
          </w:p>
        </w:tc>
      </w:tr>
      <w:tr w:rsidR="00740926" w:rsidRPr="00B94619" w:rsidTr="00B44E6F">
        <w:trPr>
          <w:trHeight w:val="83"/>
          <w:jc w:val="center"/>
        </w:trPr>
        <w:tc>
          <w:tcPr>
            <w:tcW w:w="1086" w:type="dxa"/>
            <w:vMerge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740926" w:rsidRPr="00B94619" w:rsidRDefault="00740926" w:rsidP="00845B5B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路基工程防治区</w:t>
            </w:r>
          </w:p>
        </w:tc>
        <w:tc>
          <w:tcPr>
            <w:tcW w:w="2553" w:type="dxa"/>
            <w:gridSpan w:val="8"/>
            <w:vAlign w:val="center"/>
          </w:tcPr>
          <w:p w:rsidR="00740926" w:rsidRPr="00B94619" w:rsidRDefault="00740926" w:rsidP="0022106F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主体已列：剥离表土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3.29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万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3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、表土回填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1.33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万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3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、边沟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17424m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、排水沟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2952m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、截水沟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9280m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、盖板沟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4024m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、锚杆框架梁防护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3.54h 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2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、三维</w:t>
            </w:r>
            <w:proofErr w:type="gramStart"/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植被网</w:t>
            </w:r>
            <w:proofErr w:type="gramEnd"/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4.17h 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2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、衬砌拱护坡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1.67h 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2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、管涵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421m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、盖板涵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 xml:space="preserve">394m </w:t>
            </w:r>
          </w:p>
        </w:tc>
        <w:tc>
          <w:tcPr>
            <w:tcW w:w="1612" w:type="dxa"/>
            <w:gridSpan w:val="5"/>
            <w:vAlign w:val="center"/>
          </w:tcPr>
          <w:p w:rsidR="00740926" w:rsidRPr="00B94619" w:rsidRDefault="00740926" w:rsidP="0022106F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主体已列：撒播草籽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14.84hm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2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、攀援植物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56537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株。</w:t>
            </w:r>
          </w:p>
          <w:p w:rsidR="00740926" w:rsidRPr="00B94619" w:rsidRDefault="00740926" w:rsidP="00845B5B">
            <w:pPr>
              <w:pStyle w:val="xns0"/>
              <w:ind w:firstLine="48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99" w:type="dxa"/>
            <w:gridSpan w:val="10"/>
            <w:vAlign w:val="center"/>
          </w:tcPr>
          <w:p w:rsidR="00740926" w:rsidRPr="00B94619" w:rsidRDefault="00740926" w:rsidP="0022106F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方案新增：车辆</w:t>
            </w:r>
            <w:proofErr w:type="gramStart"/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冲洗站</w:t>
            </w:r>
            <w:proofErr w:type="gramEnd"/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2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座、临时拦挡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950m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、临时沉砂池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30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个、无纺布覆盖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50000m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2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。</w:t>
            </w:r>
          </w:p>
        </w:tc>
      </w:tr>
      <w:tr w:rsidR="00740926" w:rsidRPr="00B94619" w:rsidTr="00B44E6F">
        <w:trPr>
          <w:trHeight w:val="83"/>
          <w:jc w:val="center"/>
        </w:trPr>
        <w:tc>
          <w:tcPr>
            <w:tcW w:w="1086" w:type="dxa"/>
            <w:vMerge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740926" w:rsidRPr="00B94619" w:rsidRDefault="00740926" w:rsidP="00845B5B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桥梁工程防治区</w:t>
            </w:r>
          </w:p>
        </w:tc>
        <w:tc>
          <w:tcPr>
            <w:tcW w:w="2553" w:type="dxa"/>
            <w:gridSpan w:val="8"/>
            <w:vAlign w:val="center"/>
          </w:tcPr>
          <w:p w:rsidR="00740926" w:rsidRPr="00B94619" w:rsidRDefault="00740926" w:rsidP="0022106F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主体已列：表土回填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0.03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万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3</w:t>
            </w:r>
          </w:p>
        </w:tc>
        <w:tc>
          <w:tcPr>
            <w:tcW w:w="1612" w:type="dxa"/>
            <w:gridSpan w:val="5"/>
            <w:vAlign w:val="center"/>
          </w:tcPr>
          <w:p w:rsidR="00740926" w:rsidRPr="00B94619" w:rsidRDefault="00740926" w:rsidP="0022106F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主体已列：撒播草籽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0.18m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2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。</w:t>
            </w:r>
          </w:p>
        </w:tc>
        <w:tc>
          <w:tcPr>
            <w:tcW w:w="3099" w:type="dxa"/>
            <w:gridSpan w:val="10"/>
            <w:vAlign w:val="center"/>
          </w:tcPr>
          <w:p w:rsidR="00740926" w:rsidRPr="00B94619" w:rsidRDefault="00740926" w:rsidP="0022106F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方案新增：临时拦挡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28m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、无纺布覆盖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1800m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2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。</w:t>
            </w:r>
          </w:p>
        </w:tc>
      </w:tr>
      <w:tr w:rsidR="00740926" w:rsidRPr="00B94619" w:rsidTr="00B44E6F">
        <w:trPr>
          <w:trHeight w:val="545"/>
          <w:jc w:val="center"/>
        </w:trPr>
        <w:tc>
          <w:tcPr>
            <w:tcW w:w="1086" w:type="dxa"/>
            <w:vMerge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740926" w:rsidRPr="00B94619" w:rsidRDefault="00740926" w:rsidP="00845B5B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改线道路区</w:t>
            </w:r>
          </w:p>
        </w:tc>
        <w:tc>
          <w:tcPr>
            <w:tcW w:w="2553" w:type="dxa"/>
            <w:gridSpan w:val="8"/>
            <w:vAlign w:val="center"/>
          </w:tcPr>
          <w:p w:rsidR="00740926" w:rsidRPr="00B94619" w:rsidRDefault="00740926" w:rsidP="0022106F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主体已列：表土剥离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0.14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万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3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、排水沟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80m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、边沟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1589m</w:t>
            </w:r>
          </w:p>
        </w:tc>
        <w:tc>
          <w:tcPr>
            <w:tcW w:w="1612" w:type="dxa"/>
            <w:gridSpan w:val="5"/>
            <w:vAlign w:val="center"/>
          </w:tcPr>
          <w:p w:rsidR="00740926" w:rsidRPr="00B94619" w:rsidRDefault="00740926" w:rsidP="00845B5B">
            <w:pPr>
              <w:pStyle w:val="xns0"/>
              <w:ind w:firstLine="48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99" w:type="dxa"/>
            <w:gridSpan w:val="10"/>
            <w:vAlign w:val="center"/>
          </w:tcPr>
          <w:p w:rsidR="00740926" w:rsidRPr="00B94619" w:rsidRDefault="00740926" w:rsidP="0022106F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方案新增：临时沉砂池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5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个、无纺布覆盖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5000m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2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。</w:t>
            </w:r>
          </w:p>
        </w:tc>
      </w:tr>
      <w:tr w:rsidR="00740926" w:rsidRPr="00B94619" w:rsidTr="00B44E6F">
        <w:trPr>
          <w:trHeight w:val="545"/>
          <w:jc w:val="center"/>
        </w:trPr>
        <w:tc>
          <w:tcPr>
            <w:tcW w:w="1086" w:type="dxa"/>
            <w:vMerge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740926" w:rsidRPr="00B94619" w:rsidRDefault="00740926" w:rsidP="00845B5B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弃土场防治区</w:t>
            </w:r>
          </w:p>
        </w:tc>
        <w:tc>
          <w:tcPr>
            <w:tcW w:w="2553" w:type="dxa"/>
            <w:gridSpan w:val="8"/>
            <w:vAlign w:val="center"/>
          </w:tcPr>
          <w:p w:rsidR="00740926" w:rsidRPr="00B94619" w:rsidRDefault="00740926" w:rsidP="0022106F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主体已列：表土剥离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0.22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万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3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、表土回填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1.68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万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3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、挡土墙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40m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、排水沟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1707m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、盲沟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679m</w:t>
            </w:r>
          </w:p>
        </w:tc>
        <w:tc>
          <w:tcPr>
            <w:tcW w:w="1612" w:type="dxa"/>
            <w:gridSpan w:val="5"/>
            <w:vAlign w:val="center"/>
          </w:tcPr>
          <w:p w:rsidR="00740926" w:rsidRPr="00B94619" w:rsidRDefault="00740926" w:rsidP="0022106F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主体已列：撒播草籽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4.20hm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2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、乔木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4666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株。</w:t>
            </w:r>
          </w:p>
          <w:p w:rsidR="00740926" w:rsidRPr="00B94619" w:rsidRDefault="00740926" w:rsidP="00845B5B">
            <w:pPr>
              <w:pStyle w:val="xns0"/>
              <w:ind w:firstLine="48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99" w:type="dxa"/>
            <w:gridSpan w:val="10"/>
            <w:vAlign w:val="center"/>
          </w:tcPr>
          <w:p w:rsidR="00740926" w:rsidRPr="00B94619" w:rsidRDefault="00740926" w:rsidP="006A566C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方案新增：临时拦挡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53m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、临时沉砂池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11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个、无纺布覆盖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4200m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2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。</w:t>
            </w:r>
          </w:p>
        </w:tc>
      </w:tr>
      <w:tr w:rsidR="00740926" w:rsidRPr="00B94619" w:rsidTr="00B44E6F">
        <w:trPr>
          <w:trHeight w:val="545"/>
          <w:jc w:val="center"/>
        </w:trPr>
        <w:tc>
          <w:tcPr>
            <w:tcW w:w="1086" w:type="dxa"/>
            <w:vMerge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740926" w:rsidRPr="00B94619" w:rsidRDefault="00740926" w:rsidP="00845B5B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施工营地防治区</w:t>
            </w:r>
          </w:p>
        </w:tc>
        <w:tc>
          <w:tcPr>
            <w:tcW w:w="2553" w:type="dxa"/>
            <w:gridSpan w:val="8"/>
            <w:vAlign w:val="center"/>
          </w:tcPr>
          <w:p w:rsidR="00740926" w:rsidRPr="00B94619" w:rsidRDefault="00740926" w:rsidP="006A566C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方案新增：土地整治（复耕）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0.50 hm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2</w:t>
            </w:r>
          </w:p>
        </w:tc>
        <w:tc>
          <w:tcPr>
            <w:tcW w:w="1612" w:type="dxa"/>
            <w:gridSpan w:val="5"/>
            <w:vAlign w:val="center"/>
          </w:tcPr>
          <w:p w:rsidR="00740926" w:rsidRPr="00B94619" w:rsidRDefault="00740926" w:rsidP="00845B5B">
            <w:pPr>
              <w:pStyle w:val="xns0"/>
              <w:ind w:firstLine="48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99" w:type="dxa"/>
            <w:gridSpan w:val="10"/>
            <w:vAlign w:val="center"/>
          </w:tcPr>
          <w:p w:rsidR="00740926" w:rsidRPr="00B94619" w:rsidRDefault="00740926" w:rsidP="006A566C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方案新增：无纺布覆盖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500m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2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、临时沉沙池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2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座、临时排水沟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203m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。</w:t>
            </w:r>
          </w:p>
        </w:tc>
      </w:tr>
      <w:tr w:rsidR="00740926" w:rsidRPr="00B94619" w:rsidTr="00B44E6F">
        <w:trPr>
          <w:trHeight w:val="545"/>
          <w:jc w:val="center"/>
        </w:trPr>
        <w:tc>
          <w:tcPr>
            <w:tcW w:w="1086" w:type="dxa"/>
            <w:vMerge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740926" w:rsidRPr="00B94619" w:rsidRDefault="00740926" w:rsidP="00845B5B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表土堆放场防治区</w:t>
            </w:r>
          </w:p>
        </w:tc>
        <w:tc>
          <w:tcPr>
            <w:tcW w:w="2553" w:type="dxa"/>
            <w:gridSpan w:val="8"/>
            <w:vAlign w:val="center"/>
          </w:tcPr>
          <w:p w:rsidR="00740926" w:rsidRPr="00B94619" w:rsidRDefault="00740926" w:rsidP="006A566C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方案新增：土地整治（复耕）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1.03 hm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2</w:t>
            </w:r>
          </w:p>
        </w:tc>
        <w:tc>
          <w:tcPr>
            <w:tcW w:w="1612" w:type="dxa"/>
            <w:gridSpan w:val="5"/>
            <w:vAlign w:val="center"/>
          </w:tcPr>
          <w:p w:rsidR="00740926" w:rsidRPr="00B94619" w:rsidRDefault="00740926" w:rsidP="00845B5B">
            <w:pPr>
              <w:pStyle w:val="xns0"/>
              <w:ind w:firstLine="48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99" w:type="dxa"/>
            <w:gridSpan w:val="10"/>
            <w:vAlign w:val="center"/>
          </w:tcPr>
          <w:p w:rsidR="00740926" w:rsidRPr="00B94619" w:rsidRDefault="00740926" w:rsidP="006A566C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方案新增：临时拦挡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406m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、无纺布覆盖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10300m</w:t>
            </w:r>
            <w:r w:rsidRPr="00B94619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2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、临时沉沙池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2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座、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lastRenderedPageBreak/>
              <w:t>临时排水沟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406m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。</w:t>
            </w:r>
          </w:p>
        </w:tc>
      </w:tr>
      <w:tr w:rsidR="00740926" w:rsidRPr="00B94619" w:rsidTr="00B44E6F">
        <w:trPr>
          <w:trHeight w:val="448"/>
          <w:jc w:val="center"/>
        </w:trPr>
        <w:tc>
          <w:tcPr>
            <w:tcW w:w="1086" w:type="dxa"/>
            <w:vMerge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B44E6F" w:rsidRDefault="00740926" w:rsidP="006A566C">
            <w:pPr>
              <w:pStyle w:val="xns0"/>
              <w:ind w:firstLineChars="100" w:firstLine="21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投资</w:t>
            </w:r>
          </w:p>
          <w:p w:rsidR="00740926" w:rsidRPr="00B94619" w:rsidRDefault="00740926" w:rsidP="00845B5B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（万元）</w:t>
            </w:r>
          </w:p>
        </w:tc>
        <w:tc>
          <w:tcPr>
            <w:tcW w:w="2553" w:type="dxa"/>
            <w:gridSpan w:val="8"/>
            <w:vAlign w:val="center"/>
          </w:tcPr>
          <w:p w:rsidR="00740926" w:rsidRPr="00B94619" w:rsidRDefault="00740926" w:rsidP="006A566C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主体已列：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5040.17</w:t>
            </w:r>
          </w:p>
          <w:p w:rsidR="00740926" w:rsidRPr="00B94619" w:rsidRDefault="00740926" w:rsidP="006A566C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方案新增：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14.81</w:t>
            </w:r>
          </w:p>
          <w:p w:rsidR="00740926" w:rsidRPr="00B94619" w:rsidRDefault="00740926" w:rsidP="006A566C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合计：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5054.98</w:t>
            </w:r>
          </w:p>
        </w:tc>
        <w:tc>
          <w:tcPr>
            <w:tcW w:w="1612" w:type="dxa"/>
            <w:gridSpan w:val="5"/>
            <w:vAlign w:val="center"/>
          </w:tcPr>
          <w:p w:rsidR="00740926" w:rsidRPr="00B94619" w:rsidRDefault="00740926" w:rsidP="00845B5B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主体已列：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336.15</w:t>
            </w:r>
          </w:p>
          <w:p w:rsidR="00740926" w:rsidRPr="00B94619" w:rsidRDefault="00740926" w:rsidP="00845B5B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方案新增：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0</w:t>
            </w:r>
          </w:p>
          <w:p w:rsidR="00740926" w:rsidRPr="00B94619" w:rsidRDefault="00740926" w:rsidP="00845B5B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合计：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336.15</w:t>
            </w:r>
          </w:p>
        </w:tc>
        <w:tc>
          <w:tcPr>
            <w:tcW w:w="3099" w:type="dxa"/>
            <w:gridSpan w:val="10"/>
            <w:vAlign w:val="center"/>
          </w:tcPr>
          <w:p w:rsidR="00740926" w:rsidRPr="00B94619" w:rsidRDefault="00740926" w:rsidP="006A566C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主体已列：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0.80</w:t>
            </w:r>
          </w:p>
          <w:p w:rsidR="00740926" w:rsidRPr="00B94619" w:rsidRDefault="00740926" w:rsidP="006A566C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方案新增：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58.93</w:t>
            </w:r>
          </w:p>
          <w:p w:rsidR="00740926" w:rsidRPr="00B94619" w:rsidRDefault="00740926" w:rsidP="006A566C">
            <w:pPr>
              <w:pStyle w:val="xns0"/>
              <w:jc w:val="left"/>
              <w:rPr>
                <w:rFonts w:ascii="Times New Roman" w:cs="Times New Roman"/>
                <w:color w:val="000000" w:themeColor="text1"/>
                <w:szCs w:val="21"/>
              </w:rPr>
            </w:pP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合计：</w:t>
            </w:r>
            <w:r w:rsidRPr="00B94619">
              <w:rPr>
                <w:rFonts w:ascii="Times New Roman" w:cs="Times New Roman"/>
                <w:color w:val="000000" w:themeColor="text1"/>
                <w:szCs w:val="21"/>
              </w:rPr>
              <w:t>59.73</w:t>
            </w:r>
          </w:p>
        </w:tc>
      </w:tr>
      <w:tr w:rsidR="00740926" w:rsidRPr="00B94619" w:rsidTr="006A566C">
        <w:trPr>
          <w:trHeight w:val="449"/>
          <w:jc w:val="center"/>
        </w:trPr>
        <w:tc>
          <w:tcPr>
            <w:tcW w:w="2217" w:type="dxa"/>
            <w:gridSpan w:val="6"/>
            <w:vAlign w:val="center"/>
          </w:tcPr>
          <w:p w:rsidR="00740926" w:rsidRPr="00B94619" w:rsidRDefault="00740926" w:rsidP="00845B5B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水土保持总投资（万元）</w:t>
            </w:r>
          </w:p>
        </w:tc>
        <w:tc>
          <w:tcPr>
            <w:tcW w:w="2310" w:type="dxa"/>
            <w:gridSpan w:val="6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5566.69</w:t>
            </w:r>
          </w:p>
        </w:tc>
        <w:tc>
          <w:tcPr>
            <w:tcW w:w="1659" w:type="dxa"/>
            <w:gridSpan w:val="5"/>
            <w:vAlign w:val="center"/>
          </w:tcPr>
          <w:p w:rsidR="00740926" w:rsidRPr="00B94619" w:rsidRDefault="00740926" w:rsidP="00845B5B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独立费用（万元）</w:t>
            </w:r>
          </w:p>
        </w:tc>
        <w:tc>
          <w:tcPr>
            <w:tcW w:w="3152" w:type="dxa"/>
            <w:gridSpan w:val="11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22.53</w:t>
            </w:r>
          </w:p>
        </w:tc>
      </w:tr>
      <w:tr w:rsidR="00740926" w:rsidRPr="00B94619" w:rsidTr="006A566C">
        <w:trPr>
          <w:trHeight w:val="554"/>
          <w:jc w:val="center"/>
        </w:trPr>
        <w:tc>
          <w:tcPr>
            <w:tcW w:w="2217" w:type="dxa"/>
            <w:gridSpan w:val="6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监理费（万元）</w:t>
            </w:r>
          </w:p>
        </w:tc>
        <w:tc>
          <w:tcPr>
            <w:tcW w:w="897" w:type="dxa"/>
            <w:gridSpan w:val="2"/>
            <w:vAlign w:val="center"/>
          </w:tcPr>
          <w:p w:rsidR="00740926" w:rsidRPr="00B94619" w:rsidRDefault="00740926" w:rsidP="00845B5B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1.47</w:t>
            </w:r>
          </w:p>
        </w:tc>
        <w:tc>
          <w:tcPr>
            <w:tcW w:w="1371" w:type="dxa"/>
            <w:gridSpan w:val="3"/>
            <w:vAlign w:val="center"/>
          </w:tcPr>
          <w:p w:rsidR="00740926" w:rsidRPr="00B94619" w:rsidRDefault="00740926" w:rsidP="00845B5B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监测费（万元）</w:t>
            </w:r>
          </w:p>
        </w:tc>
        <w:tc>
          <w:tcPr>
            <w:tcW w:w="1701" w:type="dxa"/>
            <w:gridSpan w:val="6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27.96</w:t>
            </w:r>
          </w:p>
        </w:tc>
        <w:tc>
          <w:tcPr>
            <w:tcW w:w="2160" w:type="dxa"/>
            <w:gridSpan w:val="10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补偿费（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万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元）</w:t>
            </w:r>
          </w:p>
        </w:tc>
        <w:tc>
          <w:tcPr>
            <w:tcW w:w="992" w:type="dxa"/>
            <w:vAlign w:val="center"/>
          </w:tcPr>
          <w:p w:rsidR="00740926" w:rsidRPr="00B94619" w:rsidRDefault="00740926" w:rsidP="00845B5B">
            <w:pPr>
              <w:pStyle w:val="a3"/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61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.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</w:tr>
      <w:tr w:rsidR="00740926" w:rsidRPr="00B94619" w:rsidTr="006A566C">
        <w:trPr>
          <w:trHeight w:val="562"/>
          <w:jc w:val="center"/>
        </w:trPr>
        <w:tc>
          <w:tcPr>
            <w:tcW w:w="2217" w:type="dxa"/>
            <w:gridSpan w:val="6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分省措施费（万元）</w:t>
            </w:r>
          </w:p>
        </w:tc>
        <w:tc>
          <w:tcPr>
            <w:tcW w:w="2268" w:type="dxa"/>
            <w:gridSpan w:val="5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5566.69</w:t>
            </w:r>
          </w:p>
        </w:tc>
        <w:tc>
          <w:tcPr>
            <w:tcW w:w="1701" w:type="dxa"/>
            <w:gridSpan w:val="6"/>
            <w:vAlign w:val="center"/>
          </w:tcPr>
          <w:p w:rsidR="00740926" w:rsidRPr="00B94619" w:rsidRDefault="00740926" w:rsidP="00845B5B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分省补偿费（元）</w:t>
            </w:r>
          </w:p>
        </w:tc>
        <w:tc>
          <w:tcPr>
            <w:tcW w:w="3152" w:type="dxa"/>
            <w:gridSpan w:val="11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616140</w:t>
            </w:r>
          </w:p>
        </w:tc>
      </w:tr>
      <w:tr w:rsidR="00740926" w:rsidRPr="00B94619" w:rsidTr="006A566C">
        <w:trPr>
          <w:trHeight w:val="429"/>
          <w:jc w:val="center"/>
        </w:trPr>
        <w:tc>
          <w:tcPr>
            <w:tcW w:w="1797" w:type="dxa"/>
            <w:gridSpan w:val="3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方案编制单位</w:t>
            </w:r>
          </w:p>
        </w:tc>
        <w:tc>
          <w:tcPr>
            <w:tcW w:w="2730" w:type="dxa"/>
            <w:gridSpan w:val="9"/>
            <w:vAlign w:val="center"/>
          </w:tcPr>
          <w:p w:rsidR="00740926" w:rsidRPr="00B94619" w:rsidRDefault="00740926" w:rsidP="006A566C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重庆智浩勘测设计有限公司</w:t>
            </w:r>
          </w:p>
        </w:tc>
        <w:tc>
          <w:tcPr>
            <w:tcW w:w="1659" w:type="dxa"/>
            <w:gridSpan w:val="5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建设单位</w:t>
            </w:r>
          </w:p>
        </w:tc>
        <w:tc>
          <w:tcPr>
            <w:tcW w:w="3152" w:type="dxa"/>
            <w:gridSpan w:val="11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重庆市巴南区公路养护中心</w:t>
            </w:r>
          </w:p>
        </w:tc>
      </w:tr>
      <w:tr w:rsidR="00740926" w:rsidRPr="00B94619" w:rsidTr="006A566C">
        <w:trPr>
          <w:trHeight w:val="316"/>
          <w:jc w:val="center"/>
        </w:trPr>
        <w:tc>
          <w:tcPr>
            <w:tcW w:w="1797" w:type="dxa"/>
            <w:gridSpan w:val="3"/>
            <w:vAlign w:val="center"/>
          </w:tcPr>
          <w:p w:rsidR="00740926" w:rsidRPr="00B94619" w:rsidRDefault="00740926" w:rsidP="00845B5B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法定代表人及电话</w:t>
            </w:r>
          </w:p>
        </w:tc>
        <w:tc>
          <w:tcPr>
            <w:tcW w:w="2730" w:type="dxa"/>
            <w:gridSpan w:val="9"/>
            <w:vAlign w:val="center"/>
          </w:tcPr>
          <w:p w:rsidR="00740926" w:rsidRPr="00B94619" w:rsidRDefault="00330841" w:rsidP="006A566C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陈</w:t>
            </w:r>
            <w:proofErr w:type="gramStart"/>
            <w:r w:rsidRPr="00B94619">
              <w:rPr>
                <w:rFonts w:ascii="Times New Roman" w:hAnsi="Times New Roman" w:cs="Times New Roman"/>
                <w:color w:val="000000" w:themeColor="text1"/>
              </w:rPr>
              <w:t>方菱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gramEnd"/>
            <w:r w:rsidRPr="00B94619">
              <w:rPr>
                <w:rFonts w:ascii="Times New Roman" w:hAnsi="Times New Roman" w:cs="Times New Roman"/>
                <w:color w:val="000000" w:themeColor="text1"/>
              </w:rPr>
              <w:t>023-63013618</w:t>
            </w:r>
          </w:p>
        </w:tc>
        <w:tc>
          <w:tcPr>
            <w:tcW w:w="1659" w:type="dxa"/>
            <w:gridSpan w:val="5"/>
            <w:vAlign w:val="center"/>
          </w:tcPr>
          <w:p w:rsidR="00740926" w:rsidRPr="00B94619" w:rsidRDefault="00740926" w:rsidP="00845B5B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法定代表人及电话</w:t>
            </w:r>
          </w:p>
        </w:tc>
        <w:tc>
          <w:tcPr>
            <w:tcW w:w="3152" w:type="dxa"/>
            <w:gridSpan w:val="11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任云</w:t>
            </w:r>
          </w:p>
        </w:tc>
      </w:tr>
      <w:tr w:rsidR="00740926" w:rsidRPr="00B94619" w:rsidTr="006A566C">
        <w:trPr>
          <w:trHeight w:val="271"/>
          <w:jc w:val="center"/>
        </w:trPr>
        <w:tc>
          <w:tcPr>
            <w:tcW w:w="1797" w:type="dxa"/>
            <w:gridSpan w:val="3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地址</w:t>
            </w:r>
          </w:p>
        </w:tc>
        <w:tc>
          <w:tcPr>
            <w:tcW w:w="2730" w:type="dxa"/>
            <w:gridSpan w:val="9"/>
            <w:vAlign w:val="center"/>
          </w:tcPr>
          <w:p w:rsidR="00740926" w:rsidRPr="00B94619" w:rsidRDefault="00330841" w:rsidP="00330841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  <w:spacing w:val="-6"/>
              </w:rPr>
              <w:t>重庆市</w:t>
            </w:r>
            <w:proofErr w:type="gramStart"/>
            <w:r w:rsidRPr="00B94619">
              <w:rPr>
                <w:rFonts w:ascii="Times New Roman" w:hAnsi="Times New Roman" w:cs="Times New Roman"/>
                <w:color w:val="000000" w:themeColor="text1"/>
                <w:spacing w:val="-6"/>
              </w:rPr>
              <w:t>渝</w:t>
            </w:r>
            <w:proofErr w:type="gramEnd"/>
            <w:r w:rsidRPr="00B94619">
              <w:rPr>
                <w:rFonts w:ascii="Times New Roman" w:hAnsi="Times New Roman" w:cs="Times New Roman"/>
                <w:color w:val="000000" w:themeColor="text1"/>
                <w:spacing w:val="-6"/>
              </w:rPr>
              <w:t>北区兴盛大道</w:t>
            </w:r>
            <w:proofErr w:type="gramStart"/>
            <w:r w:rsidRPr="00B94619">
              <w:rPr>
                <w:rFonts w:ascii="Times New Roman" w:hAnsi="Times New Roman" w:cs="Times New Roman"/>
                <w:color w:val="000000" w:themeColor="text1"/>
                <w:spacing w:val="-6"/>
              </w:rPr>
              <w:t>55</w:t>
            </w:r>
            <w:r w:rsidRPr="00B94619">
              <w:rPr>
                <w:rFonts w:ascii="Times New Roman" w:hAnsi="Times New Roman" w:cs="Times New Roman"/>
                <w:color w:val="000000" w:themeColor="text1"/>
                <w:spacing w:val="-6"/>
              </w:rPr>
              <w:t>号中渝梧桐</w:t>
            </w:r>
            <w:proofErr w:type="gramEnd"/>
            <w:r w:rsidRPr="00B94619">
              <w:rPr>
                <w:rFonts w:ascii="Times New Roman" w:hAnsi="Times New Roman" w:cs="Times New Roman"/>
                <w:color w:val="000000" w:themeColor="text1"/>
                <w:spacing w:val="-6"/>
              </w:rPr>
              <w:t>公馆</w:t>
            </w:r>
            <w:r w:rsidRPr="00B94619">
              <w:rPr>
                <w:rFonts w:ascii="Times New Roman" w:hAnsi="Times New Roman" w:cs="Times New Roman"/>
                <w:color w:val="000000" w:themeColor="text1"/>
                <w:spacing w:val="-6"/>
              </w:rPr>
              <w:t>1</w:t>
            </w:r>
            <w:r w:rsidRPr="00B94619">
              <w:rPr>
                <w:rFonts w:ascii="Times New Roman" w:hAnsi="Times New Roman" w:cs="Times New Roman"/>
                <w:color w:val="000000" w:themeColor="text1"/>
                <w:spacing w:val="-6"/>
              </w:rPr>
              <w:t>栋</w:t>
            </w:r>
            <w:r w:rsidRPr="00B94619">
              <w:rPr>
                <w:rFonts w:ascii="Times New Roman" w:hAnsi="Times New Roman" w:cs="Times New Roman"/>
                <w:color w:val="000000" w:themeColor="text1"/>
                <w:spacing w:val="-6"/>
              </w:rPr>
              <w:t>7</w:t>
            </w:r>
            <w:r w:rsidRPr="00B94619">
              <w:rPr>
                <w:rFonts w:ascii="Times New Roman" w:hAnsi="Times New Roman" w:cs="Times New Roman"/>
                <w:color w:val="000000" w:themeColor="text1"/>
                <w:spacing w:val="-6"/>
              </w:rPr>
              <w:t>楼</w:t>
            </w:r>
          </w:p>
        </w:tc>
        <w:tc>
          <w:tcPr>
            <w:tcW w:w="1659" w:type="dxa"/>
            <w:gridSpan w:val="5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地址</w:t>
            </w:r>
          </w:p>
        </w:tc>
        <w:tc>
          <w:tcPr>
            <w:tcW w:w="3152" w:type="dxa"/>
            <w:gridSpan w:val="11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巴南区渝南大道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号</w:t>
            </w:r>
          </w:p>
        </w:tc>
      </w:tr>
      <w:tr w:rsidR="00740926" w:rsidRPr="00B94619" w:rsidTr="006A566C">
        <w:trPr>
          <w:trHeight w:val="228"/>
          <w:jc w:val="center"/>
        </w:trPr>
        <w:tc>
          <w:tcPr>
            <w:tcW w:w="1797" w:type="dxa"/>
            <w:gridSpan w:val="3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邮政编码</w:t>
            </w:r>
          </w:p>
        </w:tc>
        <w:tc>
          <w:tcPr>
            <w:tcW w:w="2730" w:type="dxa"/>
            <w:gridSpan w:val="9"/>
            <w:vAlign w:val="center"/>
          </w:tcPr>
          <w:p w:rsidR="00740926" w:rsidRPr="00B94619" w:rsidRDefault="00330841" w:rsidP="00845B5B">
            <w:pPr>
              <w:ind w:firstLine="42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401147</w:t>
            </w:r>
          </w:p>
        </w:tc>
        <w:tc>
          <w:tcPr>
            <w:tcW w:w="1659" w:type="dxa"/>
            <w:gridSpan w:val="5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邮政编码</w:t>
            </w:r>
          </w:p>
        </w:tc>
        <w:tc>
          <w:tcPr>
            <w:tcW w:w="3152" w:type="dxa"/>
            <w:gridSpan w:val="11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401149</w:t>
            </w:r>
          </w:p>
        </w:tc>
      </w:tr>
      <w:tr w:rsidR="00740926" w:rsidRPr="00B94619" w:rsidTr="006A566C">
        <w:trPr>
          <w:trHeight w:val="249"/>
          <w:jc w:val="center"/>
        </w:trPr>
        <w:tc>
          <w:tcPr>
            <w:tcW w:w="1797" w:type="dxa"/>
            <w:gridSpan w:val="3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联系人及电话</w:t>
            </w:r>
          </w:p>
        </w:tc>
        <w:tc>
          <w:tcPr>
            <w:tcW w:w="2730" w:type="dxa"/>
            <w:gridSpan w:val="9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陈</w:t>
            </w:r>
            <w:proofErr w:type="gramStart"/>
            <w:r w:rsidRPr="00B94619">
              <w:rPr>
                <w:rFonts w:ascii="Times New Roman" w:hAnsi="Times New Roman" w:cs="Times New Roman"/>
                <w:color w:val="000000" w:themeColor="text1"/>
              </w:rPr>
              <w:t>方菱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gramEnd"/>
            <w:r w:rsidRPr="00B94619">
              <w:rPr>
                <w:rFonts w:ascii="Times New Roman" w:hAnsi="Times New Roman" w:cs="Times New Roman"/>
                <w:color w:val="000000" w:themeColor="text1"/>
              </w:rPr>
              <w:t>023-63013618</w:t>
            </w:r>
          </w:p>
        </w:tc>
        <w:tc>
          <w:tcPr>
            <w:tcW w:w="1659" w:type="dxa"/>
            <w:gridSpan w:val="5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联系人及电话</w:t>
            </w:r>
          </w:p>
        </w:tc>
        <w:tc>
          <w:tcPr>
            <w:tcW w:w="3152" w:type="dxa"/>
            <w:gridSpan w:val="11"/>
            <w:vAlign w:val="center"/>
          </w:tcPr>
          <w:p w:rsidR="00740926" w:rsidRPr="00B94619" w:rsidRDefault="00740926" w:rsidP="00CE1BF2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94619">
              <w:rPr>
                <w:rFonts w:ascii="Times New Roman" w:hAnsi="Times New Roman" w:cs="Times New Roman"/>
                <w:color w:val="000000" w:themeColor="text1"/>
              </w:rPr>
              <w:t>霍超</w:t>
            </w:r>
            <w:proofErr w:type="gramEnd"/>
            <w:r w:rsidRPr="00B94619">
              <w:rPr>
                <w:rFonts w:ascii="Times New Roman" w:hAnsi="Times New Roman" w:cs="Times New Roman"/>
                <w:color w:val="000000" w:themeColor="text1"/>
              </w:rPr>
              <w:t xml:space="preserve"> / 159</w:t>
            </w:r>
            <w:r w:rsidR="00CE1BF2">
              <w:rPr>
                <w:rFonts w:ascii="仿宋" w:eastAsia="仿宋" w:hAnsi="仿宋" w:cs="Times New Roman" w:hint="eastAsia"/>
                <w:color w:val="000000" w:themeColor="text1"/>
              </w:rPr>
              <w:t>****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6274</w:t>
            </w:r>
          </w:p>
        </w:tc>
      </w:tr>
      <w:tr w:rsidR="00740926" w:rsidRPr="00B94619" w:rsidTr="006A566C">
        <w:trPr>
          <w:trHeight w:val="274"/>
          <w:jc w:val="center"/>
        </w:trPr>
        <w:tc>
          <w:tcPr>
            <w:tcW w:w="1797" w:type="dxa"/>
            <w:gridSpan w:val="3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电子信箱</w:t>
            </w:r>
          </w:p>
        </w:tc>
        <w:tc>
          <w:tcPr>
            <w:tcW w:w="2730" w:type="dxa"/>
            <w:gridSpan w:val="9"/>
            <w:vAlign w:val="center"/>
          </w:tcPr>
          <w:p w:rsidR="00740926" w:rsidRPr="00B94619" w:rsidRDefault="00740926" w:rsidP="00CE1BF2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544</w:t>
            </w:r>
            <w:r w:rsidR="00CE1BF2">
              <w:rPr>
                <w:rFonts w:ascii="仿宋" w:eastAsia="仿宋" w:hAnsi="仿宋" w:cs="Times New Roman" w:hint="eastAsia"/>
                <w:color w:val="000000" w:themeColor="text1"/>
              </w:rPr>
              <w:t>***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698@qq.com</w:t>
            </w:r>
          </w:p>
        </w:tc>
        <w:tc>
          <w:tcPr>
            <w:tcW w:w="1659" w:type="dxa"/>
            <w:gridSpan w:val="5"/>
            <w:vAlign w:val="center"/>
          </w:tcPr>
          <w:p w:rsidR="00740926" w:rsidRPr="00B94619" w:rsidRDefault="00740926" w:rsidP="00845B5B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电子信箱</w:t>
            </w:r>
          </w:p>
        </w:tc>
        <w:tc>
          <w:tcPr>
            <w:tcW w:w="3152" w:type="dxa"/>
            <w:gridSpan w:val="11"/>
            <w:vAlign w:val="center"/>
          </w:tcPr>
          <w:p w:rsidR="00740926" w:rsidRPr="00B94619" w:rsidRDefault="00740926" w:rsidP="00CE1BF2">
            <w:pPr>
              <w:pStyle w:val="a3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94619">
              <w:rPr>
                <w:rFonts w:ascii="Times New Roman" w:hAnsi="Times New Roman" w:cs="Times New Roman"/>
                <w:color w:val="000000" w:themeColor="text1"/>
              </w:rPr>
              <w:t>184</w:t>
            </w:r>
            <w:r w:rsidR="00CE1BF2">
              <w:rPr>
                <w:rFonts w:ascii="仿宋" w:eastAsia="仿宋" w:hAnsi="仿宋" w:cs="Times New Roman" w:hint="eastAsia"/>
                <w:color w:val="000000" w:themeColor="text1"/>
              </w:rPr>
              <w:t>***</w:t>
            </w:r>
            <w:r w:rsidRPr="00B94619">
              <w:rPr>
                <w:rFonts w:ascii="Times New Roman" w:hAnsi="Times New Roman" w:cs="Times New Roman"/>
                <w:color w:val="000000" w:themeColor="text1"/>
              </w:rPr>
              <w:t>651@qq.com</w:t>
            </w:r>
          </w:p>
        </w:tc>
      </w:tr>
    </w:tbl>
    <w:p w:rsidR="009F0BAD" w:rsidRDefault="009F0BAD" w:rsidP="00845B5B">
      <w:pPr>
        <w:ind w:firstLine="480"/>
        <w:jc w:val="left"/>
      </w:pPr>
    </w:p>
    <w:sectPr w:rsidR="009F0BAD" w:rsidSect="009E4F52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343" w:rsidRPr="003E0D01" w:rsidRDefault="00366343" w:rsidP="003E0D01">
      <w:pPr>
        <w:pStyle w:val="a3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366343" w:rsidRPr="003E0D01" w:rsidRDefault="00366343" w:rsidP="003E0D01">
      <w:pPr>
        <w:pStyle w:val="a3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01" w:rsidRDefault="003E0D01" w:rsidP="003E0D01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8629"/>
      <w:docPartObj>
        <w:docPartGallery w:val="Page Numbers (Bottom of Page)"/>
        <w:docPartUnique/>
      </w:docPartObj>
    </w:sdtPr>
    <w:sdtContent>
      <w:p w:rsidR="009E4F52" w:rsidRDefault="00D87733" w:rsidP="009E4F52">
        <w:pPr>
          <w:pStyle w:val="a5"/>
          <w:ind w:firstLine="360"/>
          <w:jc w:val="center"/>
        </w:pPr>
        <w:fldSimple w:instr=" PAGE   \* MERGEFORMAT ">
          <w:r w:rsidR="00CE1BF2" w:rsidRPr="00CE1BF2">
            <w:rPr>
              <w:noProof/>
              <w:lang w:val="zh-CN"/>
            </w:rPr>
            <w:t>5</w:t>
          </w:r>
        </w:fldSimple>
      </w:p>
    </w:sdtContent>
  </w:sdt>
  <w:p w:rsidR="003E0D01" w:rsidRDefault="003E0D01" w:rsidP="003E0D0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01" w:rsidRDefault="003E0D01" w:rsidP="003E0D01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343" w:rsidRPr="003E0D01" w:rsidRDefault="00366343" w:rsidP="003E0D01">
      <w:pPr>
        <w:pStyle w:val="a3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366343" w:rsidRPr="003E0D01" w:rsidRDefault="00366343" w:rsidP="003E0D01">
      <w:pPr>
        <w:pStyle w:val="a3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019"/>
    <w:rsid w:val="000831E6"/>
    <w:rsid w:val="00105336"/>
    <w:rsid w:val="001C2732"/>
    <w:rsid w:val="0022106F"/>
    <w:rsid w:val="00330841"/>
    <w:rsid w:val="00366343"/>
    <w:rsid w:val="003E0D01"/>
    <w:rsid w:val="00412583"/>
    <w:rsid w:val="004B6019"/>
    <w:rsid w:val="00525F36"/>
    <w:rsid w:val="00684DF8"/>
    <w:rsid w:val="006A566C"/>
    <w:rsid w:val="00740926"/>
    <w:rsid w:val="00836AAC"/>
    <w:rsid w:val="00845B5B"/>
    <w:rsid w:val="00945463"/>
    <w:rsid w:val="00962665"/>
    <w:rsid w:val="009E4F52"/>
    <w:rsid w:val="009F0BAD"/>
    <w:rsid w:val="00A3150F"/>
    <w:rsid w:val="00B44E6F"/>
    <w:rsid w:val="00BF637C"/>
    <w:rsid w:val="00C37CC4"/>
    <w:rsid w:val="00C62F91"/>
    <w:rsid w:val="00C86165"/>
    <w:rsid w:val="00CE1BF2"/>
    <w:rsid w:val="00D87733"/>
    <w:rsid w:val="00FC15DD"/>
    <w:rsid w:val="00FD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19"/>
    <w:pPr>
      <w:widowControl w:val="0"/>
      <w:spacing w:line="460" w:lineRule="exact"/>
      <w:ind w:firstLineChars="200" w:firstLine="20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表格文本 Char"/>
    <w:aliases w:val="表格--我用 Char"/>
    <w:link w:val="a3"/>
    <w:qFormat/>
    <w:rsid w:val="004B6019"/>
    <w:rPr>
      <w:rFonts w:eastAsia="仿宋_GB2312" w:cs="宋体"/>
      <w:szCs w:val="21"/>
    </w:rPr>
  </w:style>
  <w:style w:type="paragraph" w:customStyle="1" w:styleId="a3">
    <w:name w:val="表格文本"/>
    <w:basedOn w:val="a"/>
    <w:link w:val="Char"/>
    <w:qFormat/>
    <w:rsid w:val="004B6019"/>
    <w:pPr>
      <w:spacing w:line="240" w:lineRule="auto"/>
      <w:ind w:firstLineChars="0" w:firstLine="0"/>
      <w:jc w:val="center"/>
    </w:pPr>
    <w:rPr>
      <w:rFonts w:asciiTheme="minorHAnsi" w:hAnsiTheme="minorHAnsi" w:cs="宋体"/>
      <w:sz w:val="21"/>
      <w:szCs w:val="21"/>
    </w:rPr>
  </w:style>
  <w:style w:type="paragraph" w:styleId="a4">
    <w:name w:val="header"/>
    <w:basedOn w:val="a"/>
    <w:link w:val="Char0"/>
    <w:uiPriority w:val="99"/>
    <w:unhideWhenUsed/>
    <w:rsid w:val="003E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0D0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0D0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0D01"/>
    <w:rPr>
      <w:rFonts w:ascii="Times New Roman" w:eastAsia="仿宋_GB2312" w:hAnsi="Times New Roman" w:cs="Times New Roman"/>
      <w:sz w:val="18"/>
      <w:szCs w:val="18"/>
    </w:rPr>
  </w:style>
  <w:style w:type="paragraph" w:customStyle="1" w:styleId="xns0">
    <w:name w:val="样式 xns表格 + 行距: 最小值 0 磅"/>
    <w:basedOn w:val="a"/>
    <w:link w:val="xns0Char"/>
    <w:qFormat/>
    <w:rsid w:val="00740926"/>
    <w:pPr>
      <w:spacing w:line="0" w:lineRule="atLeast"/>
      <w:ind w:firstLineChars="0" w:firstLine="0"/>
      <w:jc w:val="center"/>
    </w:pPr>
    <w:rPr>
      <w:rFonts w:ascii="宋体" w:cs="宋体"/>
      <w:color w:val="FF00FF"/>
      <w:sz w:val="21"/>
      <w:szCs w:val="20"/>
    </w:rPr>
  </w:style>
  <w:style w:type="character" w:customStyle="1" w:styleId="xns0Char">
    <w:name w:val="样式 xns表格 + 行距: 最小值 0 磅 Char"/>
    <w:basedOn w:val="a0"/>
    <w:link w:val="xns0"/>
    <w:rsid w:val="00740926"/>
    <w:rPr>
      <w:rFonts w:ascii="宋体" w:eastAsia="仿宋_GB2312" w:hAnsi="Times New Roman" w:cs="宋体"/>
      <w:color w:val="FF00FF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C84E-F310-481B-ACDF-4D2E53F8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260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微软用户</cp:lastModifiedBy>
  <cp:revision>12</cp:revision>
  <cp:lastPrinted>2020-06-15T02:44:00Z</cp:lastPrinted>
  <dcterms:created xsi:type="dcterms:W3CDTF">2020-06-02T08:32:00Z</dcterms:created>
  <dcterms:modified xsi:type="dcterms:W3CDTF">2020-06-18T05:35:00Z</dcterms:modified>
</cp:coreProperties>
</file>