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color w:val="000000"/>
          <w:sz w:val="32"/>
          <w:szCs w:val="32"/>
        </w:rPr>
        <w:t>巴环罚〔2025〕</w:t>
      </w:r>
      <w:r>
        <w:rPr>
          <w:rFonts w:hint="eastAsia" w:ascii="方正仿宋_GBK" w:eastAsia="方正仿宋_GBK"/>
          <w:color w:val="000000"/>
          <w:sz w:val="32"/>
          <w:szCs w:val="32"/>
          <w:lang w:val="en-US" w:eastAsia="zh-CN"/>
        </w:rPr>
        <w:t>26</w:t>
      </w:r>
      <w:r>
        <w:rPr>
          <w:rFonts w:hint="eastAsia" w:ascii="方正仿宋_GBK" w:eastAsia="方正仿宋_GBK"/>
          <w:color w:val="000000"/>
          <w:sz w:val="32"/>
          <w:szCs w:val="32"/>
        </w:rPr>
        <w:t>号</w:t>
      </w:r>
    </w:p>
    <w:p>
      <w:pPr>
        <w:adjustRightInd w:val="0"/>
        <w:snapToGrid w:val="0"/>
        <w:spacing w:line="560" w:lineRule="exact"/>
        <w:ind w:firstLine="640" w:firstLineChars="200"/>
        <w:rPr>
          <w:rFonts w:eastAsia="方正仿宋_GBK"/>
          <w:sz w:val="32"/>
          <w:szCs w:val="32"/>
        </w:rPr>
      </w:pPr>
    </w:p>
    <w:p>
      <w:pPr>
        <w:wordWrap/>
        <w:spacing w:line="500" w:lineRule="exact"/>
        <w:ind w:left="2" w:firstLine="636" w:firstLineChars="199"/>
        <w:textAlignment w:val="auto"/>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四川言之晓建筑工程有限公司</w:t>
      </w:r>
    </w:p>
    <w:p>
      <w:pPr>
        <w:wordWrap/>
        <w:spacing w:line="500" w:lineRule="exact"/>
        <w:ind w:left="2" w:firstLine="636" w:firstLineChars="199"/>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法定代表人：谢林燕</w:t>
      </w:r>
    </w:p>
    <w:p>
      <w:pPr>
        <w:wordWrap/>
        <w:spacing w:line="500" w:lineRule="exact"/>
        <w:ind w:left="2" w:firstLine="636" w:firstLineChars="199"/>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w:t>
      </w:r>
      <w:r>
        <w:rPr>
          <w:rFonts w:hint="eastAsia" w:ascii="方正仿宋_GBK" w:hAnsi="宋体" w:eastAsia="方正仿宋_GBK" w:cs="宋体"/>
          <w:kern w:val="0"/>
          <w:sz w:val="32"/>
          <w:szCs w:val="32"/>
          <w:lang w:val="en-US" w:eastAsia="zh-CN"/>
        </w:rPr>
        <w:t>91510100MAC6CJM28C</w:t>
      </w:r>
    </w:p>
    <w:p>
      <w:pPr>
        <w:wordWrap/>
        <w:spacing w:line="500" w:lineRule="exact"/>
        <w:ind w:left="2" w:firstLine="636" w:firstLineChars="199"/>
        <w:textAlignment w:val="auto"/>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住所：成都高新区天晖中街</w:t>
      </w:r>
      <w:r>
        <w:rPr>
          <w:rFonts w:hint="eastAsia" w:ascii="方正仿宋_GBK" w:hAnsi="宋体" w:eastAsia="方正仿宋_GBK" w:cs="宋体"/>
          <w:kern w:val="0"/>
          <w:sz w:val="32"/>
          <w:szCs w:val="32"/>
          <w:lang w:val="en-US" w:eastAsia="zh-CN"/>
        </w:rPr>
        <w:t>56号1栋14层1405号</w:t>
      </w:r>
    </w:p>
    <w:p>
      <w:pPr>
        <w:wordWrap/>
        <w:spacing w:line="50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wordWrap/>
        <w:spacing w:line="500" w:lineRule="exact"/>
        <w:ind w:left="2" w:firstLine="636" w:firstLineChars="199"/>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2025年5月29日，重庆市巴南区生态环境局执法人员对位于巴南区二圣收费站（S3渝湘复线出入口西侧）四川言之晓建筑工程有限公司运行维护管理的拌合站后场现场检查时发现，大量建筑垃圾、沥青废料、砂石原料露天堆放，未按规定落实扬尘控制措施，已构成环境违法行为。</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以上事实有以下证据为凭：</w:t>
      </w:r>
    </w:p>
    <w:p>
      <w:pPr>
        <w:adjustRightInd w:val="0"/>
        <w:snapToGrid w:val="0"/>
        <w:spacing w:line="440" w:lineRule="exact"/>
        <w:ind w:firstLine="640" w:firstLineChars="200"/>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eastAsia="zh-CN"/>
        </w:rPr>
        <w:t xml:space="preserve"> 2025年</w:t>
      </w:r>
      <w:r>
        <w:rPr>
          <w:rFonts w:hint="eastAsia" w:ascii="方正仿宋_GBK"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29</w:t>
      </w:r>
      <w:r>
        <w:rPr>
          <w:rFonts w:hint="eastAsia" w:ascii="方正仿宋_GBK" w:hAnsi="Times New Roman" w:eastAsia="方正仿宋_GBK" w:cs="Times New Roman"/>
          <w:sz w:val="32"/>
          <w:szCs w:val="32"/>
          <w:lang w:eastAsia="zh-CN"/>
        </w:rPr>
        <w:t>日</w:t>
      </w:r>
      <w:r>
        <w:rPr>
          <w:rFonts w:hint="eastAsia" w:ascii="方正仿宋_GBK" w:hAnsi="Times New Roman" w:eastAsia="方正仿宋_GBK" w:cs="Times New Roman"/>
          <w:sz w:val="32"/>
          <w:szCs w:val="32"/>
        </w:rPr>
        <w:t>对位于</w:t>
      </w:r>
      <w:r>
        <w:rPr>
          <w:rFonts w:hint="eastAsia" w:ascii="方正仿宋_GBK" w:hAnsi="Times New Roman" w:eastAsia="方正仿宋_GBK" w:cs="Times New Roman"/>
          <w:sz w:val="32"/>
          <w:szCs w:val="32"/>
          <w:lang w:val="en-US" w:eastAsia="zh-CN"/>
        </w:rPr>
        <w:t>巴南区二圣收费站（S3渝湘复线出入口西侧）</w:t>
      </w:r>
      <w:r>
        <w:rPr>
          <w:rFonts w:hint="eastAsia" w:ascii="方正仿宋_GBK" w:hAnsi="Times New Roman" w:eastAsia="方正仿宋_GBK" w:cs="Times New Roman"/>
          <w:sz w:val="32"/>
          <w:szCs w:val="32"/>
          <w:lang w:eastAsia="zh-CN"/>
        </w:rPr>
        <w:t>由</w:t>
      </w:r>
      <w:r>
        <w:rPr>
          <w:rFonts w:hint="eastAsia" w:ascii="方正仿宋_GBK" w:hAnsi="Times New Roman" w:eastAsia="方正仿宋_GBK" w:cs="Times New Roman"/>
          <w:sz w:val="32"/>
          <w:szCs w:val="32"/>
          <w:lang w:val="en-US" w:eastAsia="zh-CN"/>
        </w:rPr>
        <w:t>四川言之晓建筑工程有限公司运行维护管理的拌合站</w:t>
      </w:r>
      <w:r>
        <w:rPr>
          <w:rFonts w:hint="eastAsia" w:ascii="方正仿宋_GBK" w:hAnsi="Times New Roman" w:eastAsia="方正仿宋_GBK" w:cs="Times New Roman"/>
          <w:sz w:val="32"/>
          <w:szCs w:val="32"/>
          <w:lang w:eastAsia="zh-CN"/>
        </w:rPr>
        <w:t>进行现场检查时所作的《现场检查（勘</w:t>
      </w:r>
      <w:r>
        <w:rPr>
          <w:rFonts w:hint="eastAsia" w:ascii="方正仿宋_GBK" w:hAnsi="Times New Roman" w:eastAsia="方正仿宋_GBK" w:cs="Times New Roman"/>
          <w:sz w:val="32"/>
          <w:szCs w:val="32"/>
        </w:rPr>
        <w:t>察）笔录》。</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hAnsi="Times New Roman" w:eastAsia="方正仿宋_GBK" w:cs="Times New Roman"/>
          <w:sz w:val="32"/>
          <w:szCs w:val="32"/>
          <w:lang w:val="en-US" w:eastAsia="zh-CN"/>
        </w:rPr>
        <w:t xml:space="preserve"> 2025年5月29日</w:t>
      </w:r>
      <w:r>
        <w:rPr>
          <w:rFonts w:hint="eastAsia" w:ascii="方正仿宋_GBK" w:hAnsi="Times New Roman" w:eastAsia="方正仿宋_GBK" w:cs="Times New Roman"/>
          <w:sz w:val="32"/>
          <w:szCs w:val="32"/>
        </w:rPr>
        <w:t>现场检查《视听资料》。</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z w:val="32"/>
          <w:szCs w:val="32"/>
          <w:lang w:val="en-US" w:eastAsia="zh-CN"/>
        </w:rPr>
        <w:t xml:space="preserve"> </w:t>
      </w:r>
      <w:r>
        <w:rPr>
          <w:rFonts w:hint="eastAsia" w:ascii="方正仿宋_GBK" w:hAnsi="Times New Roman" w:eastAsia="方正仿宋_GBK" w:cs="Times New Roman"/>
          <w:sz w:val="32"/>
          <w:szCs w:val="32"/>
          <w:lang w:eastAsia="zh-CN"/>
        </w:rPr>
        <w:t>202</w:t>
      </w:r>
      <w:r>
        <w:rPr>
          <w:rFonts w:hint="eastAsia" w:ascii="方正仿宋_GBK"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eastAsia="zh-CN"/>
        </w:rPr>
        <w:t>年</w:t>
      </w:r>
      <w:r>
        <w:rPr>
          <w:rFonts w:hint="eastAsia" w:ascii="方正仿宋_GBK"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lang w:eastAsia="zh-CN"/>
        </w:rPr>
        <w:t>月</w:t>
      </w:r>
      <w:r>
        <w:rPr>
          <w:rFonts w:hint="eastAsia" w:ascii="方正仿宋_GBK" w:hAnsi="Times New Roman" w:eastAsia="方正仿宋_GBK" w:cs="Times New Roman"/>
          <w:sz w:val="32"/>
          <w:szCs w:val="32"/>
          <w:lang w:val="en-US" w:eastAsia="zh-CN"/>
        </w:rPr>
        <w:t>12</w:t>
      </w:r>
      <w:r>
        <w:rPr>
          <w:rFonts w:hint="eastAsia" w:ascii="方正仿宋_GBK" w:hAnsi="Times New Roman" w:eastAsia="方正仿宋_GBK" w:cs="Times New Roman"/>
          <w:sz w:val="32"/>
          <w:szCs w:val="32"/>
          <w:lang w:eastAsia="zh-CN"/>
        </w:rPr>
        <w:t>日对</w:t>
      </w:r>
      <w:r>
        <w:rPr>
          <w:rFonts w:hint="eastAsia" w:ascii="方正仿宋_GBK" w:hAnsi="Times New Roman" w:eastAsia="方正仿宋_GBK" w:cs="Times New Roman"/>
          <w:sz w:val="32"/>
          <w:szCs w:val="32"/>
          <w:lang w:val="en-US" w:eastAsia="zh-CN"/>
        </w:rPr>
        <w:t>四川言之晓建筑工程有限公司运行维护管理的该拌合站</w:t>
      </w:r>
      <w:r>
        <w:rPr>
          <w:rFonts w:hint="eastAsia" w:ascii="方正仿宋_GBK" w:hAnsi="Times New Roman" w:eastAsia="方正仿宋_GBK" w:cs="Times New Roman"/>
          <w:sz w:val="32"/>
          <w:szCs w:val="32"/>
          <w:lang w:eastAsia="zh-CN"/>
        </w:rPr>
        <w:t>现场负责人所作的《调查询问笔录》。</w:t>
      </w:r>
    </w:p>
    <w:p>
      <w:pPr>
        <w:adjustRightInd w:val="0"/>
        <w:snapToGrid w:val="0"/>
        <w:spacing w:line="44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证据1～3证明</w:t>
      </w:r>
      <w:r>
        <w:rPr>
          <w:rFonts w:hint="eastAsia" w:ascii="方正仿宋_GBK" w:hAnsi="Times New Roman" w:eastAsia="方正仿宋_GBK" w:cs="Times New Roman"/>
          <w:sz w:val="32"/>
          <w:szCs w:val="32"/>
          <w:lang w:val="en-US" w:eastAsia="zh-CN"/>
        </w:rPr>
        <w:t>四川言之晓建筑工程有限公司</w:t>
      </w:r>
      <w:r>
        <w:rPr>
          <w:rFonts w:hint="eastAsia" w:ascii="方正仿宋_GBK" w:hAnsi="Times New Roman" w:eastAsia="方正仿宋_GBK" w:cs="Times New Roman"/>
          <w:sz w:val="32"/>
          <w:szCs w:val="32"/>
          <w:lang w:eastAsia="zh-CN"/>
        </w:rPr>
        <w:t>运维管理的露天堆场未采取措施防治扬尘污染</w:t>
      </w:r>
      <w:r>
        <w:rPr>
          <w:rFonts w:hint="eastAsia" w:ascii="方正仿宋_GBK" w:hAnsi="Times New Roman" w:eastAsia="方正仿宋_GBK" w:cs="Times New Roman"/>
          <w:sz w:val="32"/>
          <w:szCs w:val="32"/>
        </w:rPr>
        <w:t>的违法事实。</w:t>
      </w:r>
    </w:p>
    <w:p>
      <w:pPr>
        <w:wordWrap/>
        <w:spacing w:line="500" w:lineRule="exact"/>
        <w:ind w:left="2" w:firstLine="636" w:firstLineChars="199"/>
        <w:textAlignment w:val="auto"/>
        <w:rPr>
          <w:rFonts w:ascii="方正仿宋_GBK" w:eastAsia="方正仿宋_GBK"/>
          <w:sz w:val="32"/>
          <w:szCs w:val="32"/>
        </w:rPr>
      </w:pPr>
      <w:r>
        <w:rPr>
          <w:rFonts w:hint="eastAsia" w:ascii="方正仿宋_GBK" w:hAnsi="Times New Roman" w:eastAsia="方正仿宋_GBK" w:cs="Times New Roman"/>
          <w:sz w:val="32"/>
          <w:szCs w:val="32"/>
          <w:lang w:val="en-US" w:eastAsia="zh-CN"/>
        </w:rPr>
        <w:t>4.四川言之晓建筑工程有限公司的《营业执照》、《二圣拌和站及堆料场管理协议》、重庆渝湘复线高速公路路面工程二圣综合拌合站后场的《劳务分包合同》及《渝湘复线高速公路施工总承包合同后续专项工程》复印件。证明本次环境违法主体为四川言之晓建筑工程有限公司。</w:t>
      </w:r>
      <w:r>
        <w:rPr>
          <w:rFonts w:hint="eastAsia" w:ascii="方正仿宋_GBK" w:eastAsia="方正仿宋_GBK"/>
          <w:sz w:val="32"/>
          <w:szCs w:val="32"/>
        </w:rPr>
        <w:t xml:space="preserve">                    </w:t>
      </w:r>
    </w:p>
    <w:p>
      <w:pPr>
        <w:wordWrap/>
        <w:spacing w:line="5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w:t>
      </w:r>
      <w:r>
        <w:rPr>
          <w:rFonts w:hint="eastAsia" w:ascii="方正仿宋_GBK" w:hAnsi="宋体" w:eastAsia="方正仿宋_GBK" w:cs="宋体"/>
          <w:kern w:val="0"/>
          <w:sz w:val="32"/>
          <w:szCs w:val="32"/>
          <w:lang w:val="en-US" w:eastAsia="zh-CN"/>
        </w:rPr>
        <w:t>23</w:t>
      </w:r>
      <w:r>
        <w:rPr>
          <w:rFonts w:hint="eastAsia" w:ascii="方正仿宋_GBK" w:hAnsi="宋体" w:eastAsia="方正仿宋_GBK" w:cs="宋体"/>
          <w:kern w:val="0"/>
          <w:sz w:val="32"/>
          <w:szCs w:val="32"/>
        </w:rPr>
        <w:t>号）。</w:t>
      </w:r>
    </w:p>
    <w:p>
      <w:pPr>
        <w:wordWrap/>
        <w:spacing w:line="5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6.《行政处罚事先告知书》（巴环罚告〔2025〕</w:t>
      </w:r>
      <w:r>
        <w:rPr>
          <w:rFonts w:hint="eastAsia" w:ascii="方正仿宋_GBK" w:hAnsi="宋体" w:eastAsia="方正仿宋_GBK" w:cs="宋体"/>
          <w:kern w:val="0"/>
          <w:sz w:val="32"/>
          <w:szCs w:val="32"/>
          <w:lang w:val="en-US" w:eastAsia="zh-CN"/>
        </w:rPr>
        <w:t>23</w:t>
      </w:r>
      <w:r>
        <w:rPr>
          <w:rFonts w:hint="eastAsia" w:ascii="方正仿宋_GBK" w:hAnsi="宋体" w:eastAsia="方正仿宋_GBK" w:cs="宋体"/>
          <w:kern w:val="0"/>
          <w:sz w:val="32"/>
          <w:szCs w:val="32"/>
        </w:rPr>
        <w:t>号）。</w:t>
      </w:r>
    </w:p>
    <w:p>
      <w:pPr>
        <w:pStyle w:val="5"/>
        <w:wordWrap/>
        <w:spacing w:before="0" w:beforeAutospacing="0" w:after="0" w:afterAutospacing="0" w:line="50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证据5～6证明重庆市巴南区生态环境局行政处罚程序合法。</w:t>
      </w:r>
    </w:p>
    <w:p>
      <w:pPr>
        <w:wordWrap/>
        <w:spacing w:line="500" w:lineRule="exact"/>
        <w:ind w:left="2" w:firstLine="636" w:firstLineChars="199"/>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四川言之晓建筑工程有限公司</w:t>
      </w:r>
      <w:r>
        <w:rPr>
          <w:rFonts w:hint="eastAsia" w:ascii="方正仿宋_GBK" w:eastAsia="方正仿宋_GBK"/>
          <w:sz w:val="32"/>
          <w:szCs w:val="32"/>
        </w:rPr>
        <w:t>上述行为违反了《重庆市大气污染防治条例》</w:t>
      </w:r>
      <w:r>
        <w:rPr>
          <w:rFonts w:hint="eastAsia" w:ascii="方正仿宋_GBK" w:eastAsia="方正仿宋_GBK"/>
          <w:sz w:val="32"/>
          <w:szCs w:val="32"/>
          <w:lang w:eastAsia="zh-CN"/>
        </w:rPr>
        <w:t>第五十八条第一款</w:t>
      </w:r>
      <w:r>
        <w:rPr>
          <w:rFonts w:hint="eastAsia" w:ascii="方正仿宋_GBK" w:eastAsia="方正仿宋_GBK"/>
          <w:sz w:val="32"/>
          <w:szCs w:val="32"/>
        </w:rPr>
        <w:t>“建筑垃圾、砂石、渣土、河沙等易产生扬尘的露天堆场、仓库，应当按规定设置密闭围挡并覆盖、配备吸尘喷淋设施，硬化地面、冲洗车辆，保持堆场及进出口道路清洁。”之规定，已构成</w:t>
      </w:r>
      <w:r>
        <w:rPr>
          <w:rFonts w:hint="eastAsia" w:ascii="方正仿宋_GBK" w:eastAsia="方正仿宋_GBK"/>
          <w:sz w:val="32"/>
          <w:szCs w:val="32"/>
          <w:lang w:eastAsia="zh-CN"/>
        </w:rPr>
        <w:t>未采取措施防治扬尘污染的</w:t>
      </w:r>
      <w:bookmarkStart w:id="0" w:name="_GoBack"/>
      <w:bookmarkEnd w:id="0"/>
      <w:r>
        <w:rPr>
          <w:rFonts w:hint="eastAsia" w:ascii="方正仿宋_GBK" w:eastAsia="方正仿宋_GBK"/>
          <w:sz w:val="32"/>
          <w:szCs w:val="32"/>
          <w:lang w:eastAsia="zh-CN"/>
        </w:rPr>
        <w:t>环境违法行为。</w:t>
      </w:r>
    </w:p>
    <w:p>
      <w:pPr>
        <w:wordWrap/>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日向</w:t>
      </w:r>
      <w:r>
        <w:rPr>
          <w:rFonts w:hint="eastAsia" w:ascii="方正仿宋_GBK" w:eastAsia="方正仿宋_GBK"/>
          <w:sz w:val="32"/>
          <w:szCs w:val="32"/>
          <w:lang w:eastAsia="zh-CN"/>
        </w:rPr>
        <w:t>四川言之晓建筑工程有限公司</w:t>
      </w:r>
      <w:r>
        <w:rPr>
          <w:rFonts w:hint="eastAsia" w:ascii="方正仿宋_GBK" w:eastAsia="方正仿宋_GBK"/>
          <w:sz w:val="32"/>
          <w:szCs w:val="32"/>
        </w:rPr>
        <w:t>直接送达《行政处罚事先告知书》（</w:t>
      </w:r>
      <w:r>
        <w:rPr>
          <w:rFonts w:hint="eastAsia" w:ascii="方正仿宋_GBK" w:hAnsi="宋体" w:eastAsia="方正仿宋_GBK" w:cs="宋体"/>
          <w:kern w:val="0"/>
          <w:sz w:val="32"/>
          <w:szCs w:val="32"/>
        </w:rPr>
        <w:t>巴环罚告〔2025〕</w:t>
      </w:r>
      <w:r>
        <w:rPr>
          <w:rFonts w:hint="eastAsia" w:ascii="方正仿宋_GBK" w:hAnsi="宋体" w:eastAsia="方正仿宋_GBK" w:cs="宋体"/>
          <w:kern w:val="0"/>
          <w:sz w:val="32"/>
          <w:szCs w:val="32"/>
          <w:lang w:val="en-US" w:eastAsia="zh-CN"/>
        </w:rPr>
        <w:t>23</w:t>
      </w:r>
      <w:r>
        <w:rPr>
          <w:rFonts w:hint="eastAsia" w:ascii="方正仿宋_GBK" w:hAnsi="宋体" w:eastAsia="方正仿宋_GBK" w:cs="宋体"/>
          <w:kern w:val="0"/>
          <w:sz w:val="32"/>
          <w:szCs w:val="32"/>
        </w:rPr>
        <w:t>号</w:t>
      </w:r>
      <w:r>
        <w:rPr>
          <w:rFonts w:hint="eastAsia" w:ascii="方正仿宋_GBK" w:eastAsia="方正仿宋_GBK"/>
          <w:sz w:val="32"/>
          <w:szCs w:val="32"/>
        </w:rPr>
        <w:t>）和《责令改正违法行为决定书》（巴环改〔2025〕</w:t>
      </w:r>
      <w:r>
        <w:rPr>
          <w:rFonts w:hint="eastAsia" w:ascii="方正仿宋_GBK" w:eastAsia="方正仿宋_GBK"/>
          <w:sz w:val="32"/>
          <w:szCs w:val="32"/>
          <w:lang w:val="en-US" w:eastAsia="zh-CN"/>
        </w:rPr>
        <w:t>23</w:t>
      </w:r>
      <w:r>
        <w:rPr>
          <w:rFonts w:hint="eastAsia" w:ascii="方正仿宋_GBK" w:eastAsia="方正仿宋_GBK"/>
          <w:sz w:val="32"/>
          <w:szCs w:val="32"/>
        </w:rPr>
        <w:t>号），告知陈述申辩权，并责令改正环境违法行为。</w:t>
      </w:r>
      <w:r>
        <w:rPr>
          <w:rFonts w:hint="eastAsia" w:ascii="方正仿宋_GBK" w:eastAsia="方正仿宋_GBK"/>
          <w:sz w:val="32"/>
          <w:szCs w:val="32"/>
          <w:lang w:eastAsia="zh-CN"/>
        </w:rPr>
        <w:t>四川言之晓建筑工程有限公司</w:t>
      </w:r>
      <w:r>
        <w:rPr>
          <w:rFonts w:hint="eastAsia" w:ascii="方正仿宋_GBK" w:eastAsia="方正仿宋_GBK"/>
          <w:sz w:val="32"/>
          <w:szCs w:val="32"/>
        </w:rPr>
        <w:t>在告知的期限内未进行陈述申辩。</w:t>
      </w:r>
    </w:p>
    <w:p>
      <w:pPr>
        <w:wordWrap/>
        <w:adjustRightInd w:val="0"/>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重庆市巴南区生态环境局认为：</w:t>
      </w:r>
      <w:r>
        <w:rPr>
          <w:rFonts w:hint="eastAsia" w:ascii="方正仿宋_GBK" w:eastAsia="方正仿宋_GBK"/>
          <w:sz w:val="32"/>
          <w:szCs w:val="32"/>
          <w:lang w:eastAsia="zh-CN"/>
        </w:rPr>
        <w:t>四川言之晓建筑工程有限公司</w:t>
      </w:r>
      <w:r>
        <w:rPr>
          <w:rFonts w:hint="eastAsia" w:ascii="方正仿宋_GBK" w:eastAsia="方正仿宋_GBK"/>
          <w:sz w:val="32"/>
          <w:szCs w:val="32"/>
          <w:lang w:val="en-US" w:eastAsia="zh-CN"/>
        </w:rPr>
        <w:t>露天堆放大量建筑垃圾、沥青废料、砂石原料，未按规定落实扬尘控制措施</w:t>
      </w:r>
      <w:r>
        <w:rPr>
          <w:rFonts w:hint="eastAsia" w:ascii="方正仿宋_GBK" w:eastAsia="方正仿宋_GBK"/>
          <w:sz w:val="32"/>
          <w:szCs w:val="32"/>
        </w:rPr>
        <w:t>，已构成环境违法行为，应当为此承担法律责任。按照《重庆市生态环境行政处罚裁量基准》的规定，裁量因子的选取主要为：</w:t>
      </w:r>
      <w:r>
        <w:rPr>
          <w:rFonts w:hint="eastAsia" w:ascii="方正仿宋_GBK" w:eastAsia="方正仿宋_GBK"/>
          <w:sz w:val="32"/>
          <w:szCs w:val="32"/>
          <w:lang w:eastAsia="zh-CN"/>
        </w:rPr>
        <w:t>部分落实集中收集处理、密闭、围挡、遮盖、清扫、洒水等措施，个性裁量因子取值为2；</w:t>
      </w:r>
      <w:r>
        <w:rPr>
          <w:rFonts w:hint="eastAsia" w:ascii="方正仿宋_GBK" w:eastAsia="方正仿宋_GBK"/>
          <w:sz w:val="32"/>
          <w:szCs w:val="32"/>
        </w:rPr>
        <w:t>两年内未受过处罚且积极配合调查，共性裁量因子分别取1、1、1；整改措施</w:t>
      </w:r>
      <w:r>
        <w:rPr>
          <w:rFonts w:hint="eastAsia" w:ascii="方正仿宋_GBK" w:eastAsia="方正仿宋_GBK"/>
          <w:sz w:val="32"/>
          <w:szCs w:val="32"/>
          <w:lang w:eastAsia="zh-CN"/>
        </w:rPr>
        <w:t>已</w:t>
      </w:r>
      <w:r>
        <w:rPr>
          <w:rFonts w:hint="eastAsia" w:ascii="方正仿宋_GBK" w:eastAsia="方正仿宋_GBK"/>
          <w:sz w:val="32"/>
          <w:szCs w:val="32"/>
        </w:rPr>
        <w:t>落实，该公司为一般企事业单位且属过失违法，修正因子分别取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rPr>
        <w:t>、0、-2。根据法定处罚幅度及以上裁量因子计算出裁量结果为</w:t>
      </w:r>
      <w:r>
        <w:rPr>
          <w:rFonts w:hint="eastAsia" w:ascii="方正仿宋_GBK" w:eastAsia="方正仿宋_GBK"/>
          <w:sz w:val="32"/>
          <w:szCs w:val="32"/>
          <w:lang w:eastAsia="zh-CN"/>
        </w:rPr>
        <w:t>壹万</w:t>
      </w:r>
      <w:r>
        <w:rPr>
          <w:rFonts w:hint="eastAsia" w:ascii="方正仿宋_GBK" w:eastAsia="方正仿宋_GBK"/>
          <w:sz w:val="32"/>
          <w:szCs w:val="32"/>
          <w:lang w:val="en-US" w:eastAsia="zh-CN"/>
        </w:rPr>
        <w:t>玖仟</w:t>
      </w:r>
      <w:r>
        <w:rPr>
          <w:rFonts w:hint="eastAsia" w:ascii="方正仿宋_GBK" w:eastAsia="方正仿宋_GBK"/>
          <w:sz w:val="32"/>
          <w:szCs w:val="32"/>
          <w:lang w:eastAsia="zh-CN"/>
        </w:rPr>
        <w:t>元</w:t>
      </w:r>
      <w:r>
        <w:rPr>
          <w:rFonts w:hint="eastAsia" w:ascii="方正仿宋_GBK" w:eastAsia="方正仿宋_GBK"/>
          <w:sz w:val="32"/>
          <w:szCs w:val="32"/>
        </w:rPr>
        <w:t>。</w:t>
      </w:r>
      <w:r>
        <w:rPr>
          <w:rFonts w:hint="eastAsia" w:ascii="方正仿宋_GBK" w:eastAsia="方正仿宋_GBK"/>
          <w:sz w:val="32"/>
          <w:szCs w:val="32"/>
          <w:lang w:eastAsia="zh-CN"/>
        </w:rPr>
        <w:t>四川言之晓建筑工程有限公司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wordWrap/>
        <w:spacing w:line="500" w:lineRule="exact"/>
        <w:ind w:left="2" w:firstLine="639" w:firstLineChars="199"/>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依据《重庆市大气污染防治条例》第</w:t>
      </w:r>
      <w:r>
        <w:rPr>
          <w:rFonts w:hint="eastAsia" w:ascii="方正仿宋_GBK" w:eastAsia="方正仿宋_GBK"/>
          <w:sz w:val="32"/>
          <w:szCs w:val="32"/>
          <w:lang w:eastAsia="zh-CN"/>
        </w:rPr>
        <w:t>八十六</w:t>
      </w:r>
      <w:r>
        <w:rPr>
          <w:rFonts w:hint="eastAsia" w:ascii="方正仿宋_GBK" w:eastAsia="方正仿宋_GBK"/>
          <w:sz w:val="32"/>
          <w:szCs w:val="32"/>
        </w:rPr>
        <w:t>条“违反本条例规定，露天堆场、仓库、消纳场、堆埋场未采取措施防治扬尘污染的，由环境保护主管部门或者其他负有环境保护监督管理职责的部门责令改正，处一万元以上十万元以下的罚款；逾期未改正的，责令停业整治或者停工整治。”之规定，对</w:t>
      </w:r>
      <w:r>
        <w:rPr>
          <w:rFonts w:hint="eastAsia" w:ascii="方正仿宋_GBK" w:eastAsia="方正仿宋_GBK"/>
          <w:sz w:val="32"/>
          <w:szCs w:val="32"/>
          <w:lang w:eastAsia="zh-CN"/>
        </w:rPr>
        <w:t>四川言之晓建筑工程有限公司</w:t>
      </w:r>
      <w:r>
        <w:rPr>
          <w:rFonts w:hint="eastAsia" w:ascii="方正仿宋_GBK" w:hAnsi="宋体" w:eastAsia="方正仿宋_GBK" w:cs="宋体"/>
          <w:kern w:val="0"/>
          <w:sz w:val="32"/>
          <w:szCs w:val="32"/>
        </w:rPr>
        <w:t>作出如下处罚：</w:t>
      </w:r>
    </w:p>
    <w:p>
      <w:pPr>
        <w:wordWrap/>
        <w:spacing w:line="500" w:lineRule="exact"/>
        <w:ind w:left="2" w:firstLine="636" w:firstLineChars="19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w:t>
      </w:r>
      <w:r>
        <w:rPr>
          <w:rFonts w:hint="eastAsia" w:ascii="方正仿宋_GBK" w:eastAsia="方正仿宋_GBK"/>
          <w:sz w:val="32"/>
          <w:szCs w:val="32"/>
          <w:lang w:eastAsia="zh-CN"/>
        </w:rPr>
        <w:t>壹万</w:t>
      </w:r>
      <w:r>
        <w:rPr>
          <w:rFonts w:hint="eastAsia" w:ascii="方正仿宋_GBK" w:eastAsia="方正仿宋_GBK"/>
          <w:sz w:val="32"/>
          <w:szCs w:val="32"/>
          <w:lang w:val="en-US" w:eastAsia="zh-CN"/>
        </w:rPr>
        <w:t>玖仟</w:t>
      </w:r>
      <w:r>
        <w:rPr>
          <w:rFonts w:hint="eastAsia" w:ascii="方正仿宋_GBK" w:eastAsia="方正仿宋_GBK"/>
          <w:sz w:val="32"/>
          <w:szCs w:val="32"/>
        </w:rPr>
        <w:t>元整</w:t>
      </w:r>
      <w:r>
        <w:rPr>
          <w:rFonts w:hint="eastAsia" w:ascii="方正仿宋_GBK" w:hAnsi="宋体" w:eastAsia="方正仿宋_GBK" w:cs="宋体"/>
          <w:kern w:val="0"/>
          <w:sz w:val="32"/>
          <w:szCs w:val="32"/>
        </w:rPr>
        <w:t>（小写：1</w:t>
      </w:r>
      <w:r>
        <w:rPr>
          <w:rFonts w:hint="eastAsia" w:ascii="方正仿宋_GBK" w:hAnsi="宋体" w:eastAsia="方正仿宋_GBK" w:cs="宋体"/>
          <w:kern w:val="0"/>
          <w:sz w:val="32"/>
          <w:szCs w:val="32"/>
          <w:lang w:val="en-US" w:eastAsia="zh-CN"/>
        </w:rPr>
        <w:t>9</w:t>
      </w:r>
      <w:r>
        <w:rPr>
          <w:rFonts w:hint="eastAsia" w:ascii="方正仿宋_GBK" w:hAnsi="宋体" w:eastAsia="方正仿宋_GBK" w:cs="宋体"/>
          <w:kern w:val="0"/>
          <w:sz w:val="32"/>
          <w:szCs w:val="32"/>
        </w:rPr>
        <w:t>000元）。</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pPr>
        <w:wordWrap/>
        <w:spacing w:line="50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wordWrap/>
        <w:spacing w:line="50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wordWrap/>
        <w:spacing w:line="500" w:lineRule="exact"/>
        <w:ind w:left="2" w:firstLine="636" w:firstLineChars="199"/>
        <w:textAlignment w:val="auto"/>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wordWrap/>
        <w:spacing w:line="500" w:lineRule="exact"/>
        <w:textAlignment w:val="auto"/>
        <w:rPr>
          <w:rFonts w:ascii="方正仿宋_GBK" w:eastAsia="方正仿宋_GBK"/>
          <w:sz w:val="32"/>
          <w:szCs w:val="32"/>
        </w:rPr>
      </w:pPr>
    </w:p>
    <w:p>
      <w:pPr>
        <w:wordWrap/>
        <w:spacing w:line="50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重庆市巴南区生态环境局</w:t>
      </w:r>
    </w:p>
    <w:p>
      <w:pPr>
        <w:wordWrap/>
        <w:spacing w:line="500" w:lineRule="exact"/>
        <w:ind w:left="2" w:firstLine="636" w:firstLineChars="199"/>
        <w:jc w:val="center"/>
        <w:textAlignment w:val="auto"/>
        <w:rPr>
          <w:rFonts w:ascii="方正仿宋_GBK" w:eastAsia="方正仿宋_GBK"/>
          <w:sz w:val="32"/>
          <w:szCs w:val="32"/>
        </w:rPr>
      </w:pPr>
      <w:r>
        <w:rPr>
          <w:rFonts w:hint="eastAsia" w:ascii="方正仿宋_GBK" w:eastAsia="方正仿宋_GBK"/>
          <w:sz w:val="32"/>
          <w:szCs w:val="32"/>
        </w:rPr>
        <w:t xml:space="preserve">                                2025年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29</w:t>
      </w:r>
      <w:r>
        <w:rPr>
          <w:rFonts w:hint="eastAsia" w:ascii="方正仿宋_GBK" w:eastAsia="方正仿宋_GBK"/>
          <w:sz w:val="32"/>
          <w:szCs w:val="32"/>
        </w:rPr>
        <w:t>日</w:t>
      </w:r>
    </w:p>
    <w:sectPr>
      <w:footerReference r:id="rId4"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36A3"/>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43ED1"/>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0D3D"/>
    <w:rsid w:val="00E618CB"/>
    <w:rsid w:val="00E66BB2"/>
    <w:rsid w:val="00E71091"/>
    <w:rsid w:val="00E77B04"/>
    <w:rsid w:val="00E845A8"/>
    <w:rsid w:val="00E86A7D"/>
    <w:rsid w:val="00E8748D"/>
    <w:rsid w:val="00E878AB"/>
    <w:rsid w:val="00E90B10"/>
    <w:rsid w:val="00E91B4F"/>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3E711EB"/>
    <w:rsid w:val="04AA7729"/>
    <w:rsid w:val="09451ECC"/>
    <w:rsid w:val="0A0D37CB"/>
    <w:rsid w:val="0AAA5201"/>
    <w:rsid w:val="0AEE0402"/>
    <w:rsid w:val="0BC538B9"/>
    <w:rsid w:val="0C946CF6"/>
    <w:rsid w:val="0D0B3D64"/>
    <w:rsid w:val="0D99330C"/>
    <w:rsid w:val="0DDF648B"/>
    <w:rsid w:val="11176C7F"/>
    <w:rsid w:val="140A3064"/>
    <w:rsid w:val="14E313E7"/>
    <w:rsid w:val="16AC17C8"/>
    <w:rsid w:val="16C63E56"/>
    <w:rsid w:val="180E295A"/>
    <w:rsid w:val="18ED07C2"/>
    <w:rsid w:val="19954EFB"/>
    <w:rsid w:val="1A144D0C"/>
    <w:rsid w:val="1D133F67"/>
    <w:rsid w:val="1D493C23"/>
    <w:rsid w:val="1D900939"/>
    <w:rsid w:val="1FF138F3"/>
    <w:rsid w:val="209B0965"/>
    <w:rsid w:val="21B203CF"/>
    <w:rsid w:val="26D7660D"/>
    <w:rsid w:val="26DF6985"/>
    <w:rsid w:val="26E534BE"/>
    <w:rsid w:val="26FD066D"/>
    <w:rsid w:val="27117D71"/>
    <w:rsid w:val="277049CF"/>
    <w:rsid w:val="2BF3422E"/>
    <w:rsid w:val="2C6C53FD"/>
    <w:rsid w:val="30ED53AB"/>
    <w:rsid w:val="315439F5"/>
    <w:rsid w:val="31A6555A"/>
    <w:rsid w:val="34EE6272"/>
    <w:rsid w:val="3521326C"/>
    <w:rsid w:val="36711D18"/>
    <w:rsid w:val="37A01099"/>
    <w:rsid w:val="38AC7543"/>
    <w:rsid w:val="3A954505"/>
    <w:rsid w:val="3AA949F6"/>
    <w:rsid w:val="3BED54AA"/>
    <w:rsid w:val="3C5459DA"/>
    <w:rsid w:val="3EFB40C7"/>
    <w:rsid w:val="3F8C0049"/>
    <w:rsid w:val="3FDF6283"/>
    <w:rsid w:val="40BD3FEF"/>
    <w:rsid w:val="418948D8"/>
    <w:rsid w:val="41A41AB6"/>
    <w:rsid w:val="41CF4659"/>
    <w:rsid w:val="43B758C2"/>
    <w:rsid w:val="43E87D2C"/>
    <w:rsid w:val="44A56012"/>
    <w:rsid w:val="44E10C72"/>
    <w:rsid w:val="45841442"/>
    <w:rsid w:val="46304F94"/>
    <w:rsid w:val="466124CC"/>
    <w:rsid w:val="47F86504"/>
    <w:rsid w:val="491F0BF5"/>
    <w:rsid w:val="495971E7"/>
    <w:rsid w:val="4A5116D3"/>
    <w:rsid w:val="4A725EB2"/>
    <w:rsid w:val="4E024788"/>
    <w:rsid w:val="4EB95B7E"/>
    <w:rsid w:val="50E05BFC"/>
    <w:rsid w:val="511544CC"/>
    <w:rsid w:val="52AD7A66"/>
    <w:rsid w:val="56E760A3"/>
    <w:rsid w:val="57273288"/>
    <w:rsid w:val="57B7284F"/>
    <w:rsid w:val="5AE21F0B"/>
    <w:rsid w:val="5E7F43CB"/>
    <w:rsid w:val="5F7A31CA"/>
    <w:rsid w:val="60664BDD"/>
    <w:rsid w:val="61654000"/>
    <w:rsid w:val="64B97152"/>
    <w:rsid w:val="64C24525"/>
    <w:rsid w:val="654D7CEA"/>
    <w:rsid w:val="686F6B8D"/>
    <w:rsid w:val="69937B96"/>
    <w:rsid w:val="6A5702D6"/>
    <w:rsid w:val="6A9516EC"/>
    <w:rsid w:val="6AB33B56"/>
    <w:rsid w:val="6BD1545C"/>
    <w:rsid w:val="6C986270"/>
    <w:rsid w:val="6F765A3D"/>
    <w:rsid w:val="6FF869A5"/>
    <w:rsid w:val="70334C37"/>
    <w:rsid w:val="71F62C81"/>
    <w:rsid w:val="72EC0317"/>
    <w:rsid w:val="75385E07"/>
    <w:rsid w:val="769C0968"/>
    <w:rsid w:val="777468F1"/>
    <w:rsid w:val="77AF0CAF"/>
    <w:rsid w:val="7B0A48C4"/>
    <w:rsid w:val="7C443753"/>
    <w:rsid w:val="7FDFD8C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0"/>
    <w:rPr/>
  </w:style>
  <w:style w:type="character" w:styleId="8">
    <w:name w:val="Hyperlink"/>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6"/>
    <w:qFormat/>
    <w:uiPriority w:val="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393</Words>
  <Characters>2244</Characters>
  <Lines>18</Lines>
  <Paragraphs>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2019-01-07T15:11:00Z</dcterms:created>
  <dc:creator>Administrator</dc:creator>
  <cp:lastModifiedBy>巴南区_巴南区环境行政执法支队_於小容</cp:lastModifiedBy>
  <cp:lastPrinted>2025-05-28T11:15:00Z</cp:lastPrinted>
  <dcterms:modified xsi:type="dcterms:W3CDTF">2025-08-12T03:48:33Z</dcterms:modified>
  <dc:title>重庆市巴南区环境行政执法支队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KSOSaveFontToCloudKey">
    <vt:lpwstr>227133865_cloud</vt:lpwstr>
  </property>
  <property fmtid="{D5CDD505-2E9C-101B-9397-08002B2CF9AE}" pid="4" name="ICV">
    <vt:lpwstr>488751FE78214FCFA46D10AEDC47EBD4</vt:lpwstr>
  </property>
</Properties>
</file>