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F2" w:rsidRPr="00E12AF2" w:rsidRDefault="00E12AF2" w:rsidP="00E12AF2">
      <w:pPr>
        <w:widowControl/>
        <w:spacing w:before="100" w:beforeAutospacing="1" w:after="100" w:afterAutospacing="1" w:line="360" w:lineRule="atLeast"/>
        <w:ind w:firstLine="480"/>
        <w:jc w:val="center"/>
        <w:rPr>
          <w:rFonts w:ascii="宋体" w:hAnsi="宋体" w:cs="Arial"/>
          <w:kern w:val="0"/>
          <w:sz w:val="24"/>
        </w:rPr>
      </w:pPr>
      <w:r w:rsidRPr="00E12AF2">
        <w:rPr>
          <w:rFonts w:ascii="宋体" w:hAnsi="宋体" w:cs="Arial" w:hint="eastAsia"/>
          <w:kern w:val="0"/>
          <w:sz w:val="24"/>
        </w:rPr>
        <w:t> </w:t>
      </w:r>
      <w:r w:rsidRPr="00E12AF2">
        <w:rPr>
          <w:rFonts w:ascii="宋体" w:hAnsi="宋体" w:cs="Arial" w:hint="eastAsia"/>
          <w:kern w:val="0"/>
          <w:sz w:val="24"/>
        </w:rPr>
        <w:t>巴南环保发〔2021〕79号</w:t>
      </w: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bookmarkStart w:id="0" w:name="tbx_bt"/>
      <w:r w:rsidRPr="00E12AF2">
        <w:rPr>
          <w:rFonts w:ascii="宋体" w:hAnsi="宋体" w:cs="Arial" w:hint="eastAsia"/>
          <w:kern w:val="0"/>
          <w:sz w:val="24"/>
        </w:rPr>
        <w:t>重庆市巴南区生态环境局</w:t>
      </w:r>
      <w:bookmarkEnd w:id="0"/>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r w:rsidRPr="00E12AF2">
        <w:rPr>
          <w:rFonts w:ascii="宋体" w:hAnsi="宋体" w:cs="Arial" w:hint="eastAsia"/>
          <w:kern w:val="0"/>
          <w:sz w:val="24"/>
        </w:rPr>
        <w:t>关于印发重庆市巴南区加强生态环境监督执法正面清单管理工作方案的通知</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bookmarkStart w:id="1" w:name="zsdw"/>
      <w:r w:rsidRPr="00E12AF2">
        <w:rPr>
          <w:rFonts w:ascii="宋体" w:hAnsi="宋体" w:cs="Arial" w:hint="eastAsia"/>
          <w:kern w:val="0"/>
          <w:sz w:val="24"/>
        </w:rPr>
        <w:t>机关各科室，局属各单位：</w:t>
      </w:r>
      <w:bookmarkEnd w:id="1"/>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《重庆市巴南区加强生态环境监督执法正面清单管理工作方案》已经局务会审议通过，现印发给你们，请认真抓好贯彻落实。本通知自2021年9月30日起施行。</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br/>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br/>
      </w:r>
    </w:p>
    <w:p w:rsidR="00E12AF2" w:rsidRPr="00E12AF2" w:rsidRDefault="00E12AF2" w:rsidP="00E12AF2">
      <w:pPr>
        <w:widowControl/>
        <w:spacing w:before="100" w:beforeAutospacing="1" w:after="100" w:afterAutospacing="1" w:line="360" w:lineRule="atLeast"/>
        <w:ind w:firstLine="480"/>
        <w:jc w:val="right"/>
        <w:rPr>
          <w:rFonts w:ascii="宋体" w:hAnsi="宋体" w:cs="Arial" w:hint="eastAsia"/>
          <w:kern w:val="0"/>
          <w:sz w:val="24"/>
        </w:rPr>
      </w:pPr>
      <w:r w:rsidRPr="00E12AF2">
        <w:rPr>
          <w:rFonts w:ascii="宋体" w:hAnsi="宋体" w:cs="Arial" w:hint="eastAsia"/>
          <w:kern w:val="0"/>
          <w:sz w:val="24"/>
        </w:rPr>
        <w:t>重庆市巴南区生态环境局</w:t>
      </w:r>
    </w:p>
    <w:p w:rsidR="00E12AF2" w:rsidRPr="00E12AF2" w:rsidRDefault="00E12AF2" w:rsidP="00E12AF2">
      <w:pPr>
        <w:widowControl/>
        <w:spacing w:before="100" w:beforeAutospacing="1" w:after="100" w:afterAutospacing="1" w:line="360" w:lineRule="atLeast"/>
        <w:ind w:firstLine="480"/>
        <w:jc w:val="right"/>
        <w:rPr>
          <w:rFonts w:ascii="宋体" w:hAnsi="宋体" w:cs="Arial" w:hint="eastAsia"/>
          <w:kern w:val="0"/>
          <w:sz w:val="24"/>
        </w:rPr>
      </w:pPr>
      <w:r w:rsidRPr="00E12AF2">
        <w:rPr>
          <w:rFonts w:ascii="宋体" w:hAnsi="宋体" w:cs="Arial" w:hint="eastAsia"/>
          <w:kern w:val="0"/>
          <w:sz w:val="24"/>
        </w:rPr>
        <w:t>2021年9月23日</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（此件公开发布）</w:t>
      </w:r>
    </w:p>
    <w:p w:rsidR="00E12AF2" w:rsidRPr="00E12AF2" w:rsidRDefault="00E12AF2" w:rsidP="00E12AF2">
      <w:pPr>
        <w:widowControl/>
        <w:spacing w:before="100" w:beforeAutospacing="1" w:after="100" w:afterAutospacing="1" w:line="360" w:lineRule="atLeast"/>
        <w:jc w:val="left"/>
        <w:rPr>
          <w:rFonts w:ascii="宋体" w:hAnsi="宋体" w:cs="Arial" w:hint="eastAsia"/>
          <w:kern w:val="0"/>
          <w:sz w:val="24"/>
        </w:rPr>
      </w:pPr>
      <w:r w:rsidRPr="00E12AF2">
        <w:rPr>
          <w:rFonts w:ascii="宋体" w:hAnsi="宋体" w:cs="Arial" w:hint="eastAsia"/>
          <w:kern w:val="0"/>
          <w:sz w:val="24"/>
        </w:rPr>
        <w:br/>
      </w:r>
      <w:r w:rsidRPr="00E12AF2">
        <w:rPr>
          <w:rFonts w:ascii="宋体" w:hAnsi="宋体" w:cs="Arial" w:hint="eastAsia"/>
          <w:kern w:val="0"/>
          <w:sz w:val="24"/>
        </w:rPr>
        <w:t> </w:t>
      </w:r>
      <w:r w:rsidRPr="00E12AF2">
        <w:rPr>
          <w:rFonts w:ascii="宋体" w:hAnsi="宋体" w:cs="Arial" w:hint="eastAsia"/>
          <w:kern w:val="0"/>
          <w:sz w:val="24"/>
        </w:rPr>
        <w:t> </w:t>
      </w: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r w:rsidRPr="00E12AF2">
        <w:rPr>
          <w:rFonts w:ascii="宋体" w:hAnsi="宋体" w:cs="Arial" w:hint="eastAsia"/>
          <w:kern w:val="0"/>
          <w:sz w:val="24"/>
        </w:rPr>
        <w:t>重庆市巴南区加强生态环境监督执法</w:t>
      </w: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r w:rsidRPr="00E12AF2">
        <w:rPr>
          <w:rFonts w:ascii="宋体" w:hAnsi="宋体" w:cs="Arial" w:hint="eastAsia"/>
          <w:kern w:val="0"/>
          <w:sz w:val="24"/>
        </w:rPr>
        <w:t>正面清单管理工作方案</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按照《生态环境部办公厅关于加强生态环境监督执法正面清单管理推动差异化执法监管的指导意见》（环办执法〔2021〕10号）和《重庆市加强生态环境监督执法正面清单管理工作方案》（</w:t>
      </w:r>
      <w:bookmarkStart w:id="2" w:name="gwz"/>
      <w:r w:rsidRPr="00E12AF2">
        <w:rPr>
          <w:rFonts w:ascii="宋体" w:hAnsi="宋体" w:cs="Arial" w:hint="eastAsia"/>
          <w:kern w:val="0"/>
          <w:sz w:val="24"/>
        </w:rPr>
        <w:t>渝环规</w:t>
      </w:r>
      <w:bookmarkEnd w:id="2"/>
      <w:r w:rsidRPr="00E12AF2">
        <w:rPr>
          <w:rFonts w:ascii="宋体" w:hAnsi="宋体" w:cs="Arial" w:hint="eastAsia"/>
          <w:kern w:val="0"/>
          <w:sz w:val="24"/>
        </w:rPr>
        <w:t>〔</w:t>
      </w:r>
      <w:bookmarkStart w:id="3" w:name="gwnh"/>
      <w:r w:rsidRPr="00E12AF2">
        <w:rPr>
          <w:rFonts w:ascii="宋体" w:hAnsi="宋体" w:cs="Arial" w:hint="eastAsia"/>
          <w:kern w:val="0"/>
          <w:sz w:val="24"/>
        </w:rPr>
        <w:t>2021</w:t>
      </w:r>
      <w:bookmarkEnd w:id="3"/>
      <w:r w:rsidRPr="00E12AF2">
        <w:rPr>
          <w:rFonts w:ascii="宋体" w:hAnsi="宋体" w:cs="Arial" w:hint="eastAsia"/>
          <w:kern w:val="0"/>
          <w:sz w:val="24"/>
        </w:rPr>
        <w:t>〕5号）要求，结合工作实际，制定本方案。</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一、总体要求</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lastRenderedPageBreak/>
        <w:t>坚持生态环境保护工作方向不变、力度不减，突出精准治污、科学治污、依法治污，将实施正面清单制度作为支持服务做好“六稳”工作、落实“六保”任务的重要举措，不断深化“放管服”改革，加强事中事后监管，持续优化法治环境。通过深入实施正面清单制度，进一步优化执法方式，提高执法效能，鼓励环境守法，严惩环境违法。</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二、工作原则</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一）坚持引导企业自觉守法与加强监管执法并重原则。将一部分符合条件的守法模范企业纳入正面清单，对其充分信任和支持，发挥示范引领作用，加大正向激励力度，让自觉守法企业受益。依法履行生态环境保护统一监督管理职责，依法惩处各类环境违法行为。</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二）坚持严格规范执法与精准帮扶相结合原则。严格依法履职，严格执行行政执法“三项制度”（行政执法公示制度、行政执法全过程记录制度、重大执法决定法制审核制度），规范行使行政处罚自由裁量权，规范各类现场执法检查活动。营造生态环境守法氛围，及时听取企业诉求，指导帮助加强环境管理，推动履行生态环境保护责任和义务。</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三）坚持统一监管标准与差异化监管措施相结合原则。对正面清单企业（含建设项目，下同）不得“降低要求”“不管不问”，要纳入“双随机、一公开”监管范围，并通过公开企业名单主动接受社会监督，确保公平公正执法。积极推行非现场执法方式，采取差异化监管措施，提升生态环境监管执法精细化水平，实现对守法者无事不扰，对违法者利剑高悬。</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三、工作措施</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一）细化清单范围。按照生态环境部及市生态环境局有关文件精神，结合我区实际，具备以下条件的企业可纳入监督执法正面清单：一是疫情防控急需的医疗卫生、物资生产企业，由国家和地方党委政府、疫情防控指挥部认定、认可的；二是民生保障重点行业企业或与民生保障密切相关的，或者污染排放量小、环境风险低、吸纳就业能力强的，近1年内已经进行过现场执法检查且无环境违法记录的企业；三是重大工程项目或重点领域企业，近1年内已经进行过现场执法检查且无严重环境违法记录，或已按要求安装在线监控设备且正常运行，并与生态环境部门联网的；四是已经安装在线监控，在线监控设备与生态环境部门联网，且稳定运行，环境信用良好，近1年内无环境违法记录，且在线监控数据稳定达标的其他企业；五是企业环境信用评价结果为环保诚信的企业。</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鼓励企业开展污染防治绩效和环境风险管理能力评估。</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lastRenderedPageBreak/>
        <w:t>（二）规范纳入发布程序。编制正面清单企业名单过程中，应积极听取相关部门和社会组织意见。对相关部门和社会组织提出反对意见并说明理由的，生态环境部门应当进行复核。复核属实的，不得纳入正面清单。正面清单企业名单发布或调整之前，应向社会公示，主动接受社会监督，并同步向市生态环境局报告。</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三）全面实施动态管理。市生态环境局调整优化正面清单纳入条件后，区生态环境部门应及时将不再符合纳入条件的企业移出正面清单企业名单。对存在恶意偷排、篡改台账记录、逃避监管等严重环境违法行为的，不得再次纳入。正面清单有效期原则为3年。</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四）统筹制度衔接。要做好正面清单与环保信用评价、排污许可管理、污染天气应对等制度统筹衔接。正面清单企业纳入“双随机、一公开”污染源日常监察随机抽查系统，并列入执法计划。在移动执法等信息系统中设置正面清单工作选项，实现非现场执法检查过程、减免行政处罚情况的全过程留痕和可回溯管理。</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五）减少现场执法检查次数。结合“双随机、一公开”工作，全面梳理分析辖区内现场检查的种类、数量。对正面清单企业原则上不主动进行现场调研指导，正面清单企业被列入区生态环境局组织的各类环保专项行动、专项检查范围或在“双随机、一公开”工作中随机抽中的，以非现场方式为主开展执法检查（环境风险隐患排查整治工作除外）。</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六）规范现场执法检查程序。对正面清单企业启动现场执法检查的条件为：一是群众投诉、举报；二是媒体曝光；三是上级交办；四是在线监测数据异常或超标等非现场执法检查发现问题或线索后，经企业先行自查并提交书面报告和相关证明材料，经审核后仍需赴现场调查核实的；五是其他确需赴现场调查核实的。对正面清单企业现场执法检查应经区执法机构负责同志同意。减少不必要的企业人员陪同检查和重复性提供材料，不得随意提高监管标准和要求。</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七）健全非现场执法方式。鼓励企业向生态环境部门共享生产设施（含污染防治设施）运行数据。积极利用无人机（船）、走航车、卫星遥感等手段开展非现场检查和巡查。加强自动监测数据应用管理和分析预警，及时进行预警提醒，精准发现违法行为。</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八）落实企业守法主体责任。鼓励环境守法。采取生态环境普法培训、法律宣传单送法入企、专项指导帮扶等方式加强普法宣传，增强企业行为预期。根据企业需求，加强帮扶指导，及时提醒预警，引导专业机构为企业提供精细化环境管理服务，帮助企业提升环境风险管理能力。</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lastRenderedPageBreak/>
        <w:t>推行审慎处罚。正面清单企业涉嫌环境违法行为，具备以下情形，可以依法不予行政处罚：一是对因非主观过错导致的违法行为，主动报告并采取有效措施及时消除的；二是发现的环境风险隐患及时报告并妥善处置，未造成危害后果的；三是初次环境违法且危害后果轻微并及时改正的；四是法律法规规定的其他符合免于处罚情形的。</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严惩环境违法。科学合理配置执法资源，将执法资源集中于恶意排污、涉嫌犯罪的企业，对污染重、风险高、守法意识弱的企业加大监管力度。正面清单企业因管理不善导致超标排放且未主动报告，或存在其他恶意违法行为的，要依法从严从重处罚，涉嫌犯罪的要依法移送公安机关，及时移出正面清单，列为“双随机、一公开”特殊监管对象，并向社会公开。</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四、工作要求</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一）强化组织领导。巴南区生态环境局成立实施监督执法正面清单工作领导小组，由局主要领导任组长，区生态环境保护综合行政执法支队队长任副组长，机关各科室、局属各单位负责人为成员。领导小组下设办公室在区生态环境综合行政执法支队，具体负责全区实施监督执法正面清单工作，由分管副支队长任领导小组办公室主任。</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二）明确责任分工。区生态环境保护综合行政执法支队牵头负责全区生态环境监督执法正面清单工作，区生态环境局有关科室（单位）按照职能职责配合做好正面清单内企业依法监管履职无责制度探索、正面清单发布和普法宣传，以及正面清单与环保信用评价、排污许可管理、污染天气应对等制度统筹衔接等工作。</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三）强化信息报送。2021年9月30日前完成现有正面清单企业清理核实，按程序做好纳入工作，并重新予以公布，并向市生态环境局报送《监督执法正面清单企业列表》（附表2）及公示网站链接；每季度末汇总报送正面清单企业现场执法检查季度数据（附表1）并报送关于落实正面清单工作中的亮点、成效稿件和依法履职查处的重大违法典型案例各1篇；于2021年12月10日前，报送落实正面清单年度工作总结和《落实监督执法正面清单工作情况汇总表》（附表1）年度数据。</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四）强化宣传引导。要将执法与普法、执法与服务相结合，协同做好环境保护法律法规宣贯和监督执法正面清单的宣传工作。及时宣传发布重大违法和依法减免处罚典型案例，充分发挥警示教育和示范引领作用。加大正向激励力度，让自觉守法企业受益。</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附件：1.落实监督执法正面清单工作情况汇总表</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lastRenderedPageBreak/>
        <w:t>2.监督执法正面清单企业列表</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br/>
      </w:r>
      <w:r w:rsidRPr="00E12AF2">
        <w:rPr>
          <w:rFonts w:ascii="宋体" w:hAnsi="宋体" w:cs="Arial" w:hint="eastAsia"/>
          <w:kern w:val="0"/>
          <w:sz w:val="24"/>
        </w:rPr>
        <w:t> </w:t>
      </w:r>
      <w:r w:rsidRPr="00E12AF2">
        <w:rPr>
          <w:rFonts w:ascii="宋体" w:hAnsi="宋体" w:cs="Arial" w:hint="eastAsia"/>
          <w:kern w:val="0"/>
          <w:sz w:val="24"/>
        </w:rPr>
        <w:t> </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附件1</w:t>
      </w: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r w:rsidRPr="00E12AF2">
        <w:rPr>
          <w:rFonts w:ascii="宋体" w:hAnsi="宋体" w:cs="Arial" w:hint="eastAsia"/>
          <w:kern w:val="0"/>
          <w:sz w:val="24"/>
        </w:rPr>
        <w:t>落实监督执法正面清单工作情况汇总表</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填报单位：</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填报时间：</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联系人：</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电</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话：</w:t>
      </w:r>
      <w:r w:rsidRPr="00E12AF2">
        <w:rPr>
          <w:rFonts w:ascii="宋体" w:hAnsi="宋体" w:cs="Arial" w:hint="eastAsia"/>
          <w:kern w:val="0"/>
          <w:sz w:val="24"/>
        </w:rPr>
        <w:t> </w:t>
      </w:r>
      <w:r w:rsidRPr="00E12AF2">
        <w:rPr>
          <w:rFonts w:ascii="宋体" w:hAnsi="宋体" w:cs="Arial" w:hint="eastAsia"/>
          <w:kern w:val="0"/>
          <w:sz w:val="24"/>
        </w:rPr>
        <w:t> </w:t>
      </w:r>
    </w:p>
    <w:tbl>
      <w:tblPr>
        <w:tblW w:w="0" w:type="auto"/>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377"/>
        <w:gridCol w:w="792"/>
        <w:gridCol w:w="792"/>
        <w:gridCol w:w="792"/>
        <w:gridCol w:w="564"/>
        <w:gridCol w:w="564"/>
        <w:gridCol w:w="564"/>
        <w:gridCol w:w="357"/>
        <w:gridCol w:w="792"/>
        <w:gridCol w:w="792"/>
        <w:gridCol w:w="406"/>
        <w:gridCol w:w="386"/>
        <w:gridCol w:w="564"/>
        <w:gridCol w:w="357"/>
        <w:gridCol w:w="357"/>
      </w:tblGrid>
      <w:tr w:rsidR="00E12AF2" w:rsidRPr="00E12AF2" w:rsidTr="00E12AF2">
        <w:trPr>
          <w:trHeight w:val="1410"/>
          <w:jc w:val="center"/>
        </w:trPr>
        <w:tc>
          <w:tcPr>
            <w:tcW w:w="82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地市</w:t>
            </w:r>
          </w:p>
        </w:tc>
        <w:tc>
          <w:tcPr>
            <w:tcW w:w="85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纳入清单企业数量（个）</w:t>
            </w:r>
          </w:p>
        </w:tc>
        <w:tc>
          <w:tcPr>
            <w:tcW w:w="127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配套、细化措施（发文）数量（件）</w:t>
            </w:r>
          </w:p>
        </w:tc>
        <w:tc>
          <w:tcPr>
            <w:tcW w:w="127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对清单内企业开展现场监管执法次数（次）</w:t>
            </w:r>
          </w:p>
        </w:tc>
        <w:tc>
          <w:tcPr>
            <w:tcW w:w="3315"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清单内企业非现场检查次数（家次）</w:t>
            </w:r>
          </w:p>
        </w:tc>
        <w:tc>
          <w:tcPr>
            <w:tcW w:w="1020"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通过非现场方式发现问题数量（个）</w:t>
            </w:r>
          </w:p>
        </w:tc>
        <w:tc>
          <w:tcPr>
            <w:tcW w:w="750"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清单内企业环境违法立案处罚数量（件）</w:t>
            </w:r>
          </w:p>
        </w:tc>
        <w:tc>
          <w:tcPr>
            <w:tcW w:w="198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减免处罚次数（次）</w:t>
            </w:r>
          </w:p>
        </w:tc>
        <w:tc>
          <w:tcPr>
            <w:tcW w:w="2670" w:type="dxa"/>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执法部门服务企业次数</w:t>
            </w:r>
          </w:p>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（家次）</w:t>
            </w:r>
          </w:p>
        </w:tc>
      </w:tr>
      <w:tr w:rsidR="00E12AF2" w:rsidRPr="00E12AF2" w:rsidTr="00E12AF2">
        <w:trPr>
          <w:trHeight w:val="133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在线监控、视频监控</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遥感、无人机</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用电、用能监控</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其他方式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2AF2" w:rsidRPr="00E12AF2" w:rsidRDefault="00E12AF2" w:rsidP="00E12AF2">
            <w:pPr>
              <w:widowControl/>
              <w:jc w:val="left"/>
              <w:rPr>
                <w:rFonts w:ascii="宋体" w:hAnsi="宋体" w:cs="Arial"/>
                <w:kern w:val="0"/>
                <w:sz w:val="24"/>
              </w:rPr>
            </w:pP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清单内企业</w:t>
            </w: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非清单内企业</w:t>
            </w:r>
          </w:p>
        </w:tc>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电话、网络等</w:t>
            </w: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现场帮扶</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其他方式</w:t>
            </w:r>
          </w:p>
        </w:tc>
      </w:tr>
      <w:tr w:rsidR="00E12AF2" w:rsidRPr="00E12AF2" w:rsidTr="00E12AF2">
        <w:trPr>
          <w:trHeight w:val="630"/>
          <w:jc w:val="center"/>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重庆市**区</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trHeight w:val="630"/>
          <w:jc w:val="center"/>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合计</w:t>
            </w: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9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8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bl>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说</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明：</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1.减免处罚次数包括对企业不予处罚、不采取强制措施、不采取限停产措施，或延长整改期限等措施的次数；</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lastRenderedPageBreak/>
        <w:t>2.请在清单实施期间的每季度末将电子件报送至执法总队法制处（表格中数据均为截至报送日的累计数量），电子邮箱：fgc89188806@126.com，邮件主题请注明“xx区（县）x季度落实监督执法正面清单工作情况汇总表”,联系电话：023-88521151。</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br/>
      </w:r>
      <w:r w:rsidRPr="00E12AF2">
        <w:rPr>
          <w:rFonts w:ascii="宋体" w:hAnsi="宋体" w:cs="Arial" w:hint="eastAsia"/>
          <w:kern w:val="0"/>
          <w:sz w:val="24"/>
        </w:rPr>
        <w:t> </w:t>
      </w:r>
      <w:r w:rsidRPr="00E12AF2">
        <w:rPr>
          <w:rFonts w:ascii="宋体" w:hAnsi="宋体" w:cs="Arial" w:hint="eastAsia"/>
          <w:kern w:val="0"/>
          <w:sz w:val="24"/>
        </w:rPr>
        <w:t> </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附件2</w:t>
      </w:r>
    </w:p>
    <w:p w:rsidR="00E12AF2" w:rsidRPr="00E12AF2" w:rsidRDefault="00E12AF2" w:rsidP="00E12AF2">
      <w:pPr>
        <w:widowControl/>
        <w:spacing w:before="100" w:beforeAutospacing="1" w:after="100" w:afterAutospacing="1" w:line="360" w:lineRule="atLeast"/>
        <w:ind w:firstLine="480"/>
        <w:jc w:val="center"/>
        <w:rPr>
          <w:rFonts w:ascii="宋体" w:hAnsi="宋体" w:cs="Arial" w:hint="eastAsia"/>
          <w:kern w:val="0"/>
          <w:sz w:val="24"/>
        </w:rPr>
      </w:pPr>
      <w:r w:rsidRPr="00E12AF2">
        <w:rPr>
          <w:rFonts w:ascii="宋体" w:hAnsi="宋体" w:cs="Arial" w:hint="eastAsia"/>
          <w:kern w:val="0"/>
          <w:sz w:val="24"/>
        </w:rPr>
        <w:t>监督执法正面清单企业列表</w:t>
      </w:r>
    </w:p>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填报单位：</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填表时间：</w:t>
      </w:r>
    </w:p>
    <w:tbl>
      <w:tblPr>
        <w:tblW w:w="0" w:type="auto"/>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797"/>
        <w:gridCol w:w="1393"/>
        <w:gridCol w:w="2094"/>
        <w:gridCol w:w="1350"/>
        <w:gridCol w:w="728"/>
        <w:gridCol w:w="2094"/>
      </w:tblGrid>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序号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企业名称</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所在地</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统一社会信用代码</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所属行业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排污许可证编号（排污登记编号）</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重庆双双卫生材料有限公司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重庆市巴南区石桂大道8号1幢5-3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91500106676144063N</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卫生材料及医药用品制造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91500106676144063N001Y</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重庆海明卫生用品有限公司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重庆市巴南区麻柳沿江开发区重庆中国轻纺服装城B3-2栋</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91500113668932203Q</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家用纺织制成品制造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91500113668932203Q001W</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木公（重庆）医疗器械科技有限公司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重庆市巴南区天益路11号附13号3-1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91500113MA60QNJW5Q</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医药制造业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重庆界石仪表有限公司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重庆市巴南区界石镇界南街129号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91500113622074282N</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其他仪器仪表制造业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91500113622074282N001X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重庆市洋洋无纺布厂</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重庆市巴南区南泉街道红旗村二社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91500113L06370443F</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非织造布制造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91500113L06370443F001W</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重庆市普康消毒用品有限公司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重庆市巴南区天益路9号附7号、附15号2-1、3-1、4-1、5-1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91500113771765271K</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卫生材料及医药用品制造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91500113MA5YX7CQ54001X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艾伯尔生物科技（重庆）有限公司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重庆市巴南区木洞镇水口寺村重庆麻柳沿江开发区科技孵化楼A5栋</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91500113091202141E</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生物药品制造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91500113091202141E001W</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重庆立泰服饰集团有限公司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重庆市巴南区麻柳沿江开发区重庆中国轻纺服装城项目D7-1栋</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915001082031786426</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纺织、服装和皮革加工专用设备制造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915001082031786426001Y</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重庆碧海源日化用品有限公司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重庆市巴南经济园区界石组团A区石桂大道厂房</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91500113345941893U</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肥皂及洗涤剂制造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91500113345941893U001W</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重庆惠科金扬科技有限公司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重庆市巴南区界石镇东城大道2388号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91500113075665584M</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显示器件制造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91500113075665584M001Y</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重庆惠科金渝光电科技有限公</w:t>
            </w:r>
            <w:r w:rsidRPr="00E12AF2">
              <w:rPr>
                <w:rFonts w:ascii="宋体" w:hAnsi="宋体" w:cs="Arial" w:hint="eastAsia"/>
                <w:kern w:val="0"/>
                <w:sz w:val="24"/>
              </w:rPr>
              <w:lastRenderedPageBreak/>
              <w:t>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重庆市巴南区界石镇石景路1号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91500113331527042W</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显示器件制</w:t>
            </w:r>
            <w:r w:rsidRPr="00E12AF2">
              <w:rPr>
                <w:rFonts w:ascii="宋体" w:hAnsi="宋体" w:cs="Arial" w:hint="eastAsia"/>
                <w:kern w:val="0"/>
                <w:sz w:val="24"/>
              </w:rPr>
              <w:lastRenderedPageBreak/>
              <w:t>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91500113331527042W001V</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12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重庆耐德山花特种车有限责任公司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重庆市巴南区界石镇石佛路6号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9150011370936926XY</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改装汽车制造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915001130830752428001V</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重庆市中迪医疗信息科技股份有限公司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重庆市巴南区智云大道1580号3幢2单元1-1至7-1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915001135656379811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其他制造业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重庆智翔金泰生物制药有限公司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重庆市巴南区麻柳沿江开发区科技孵化楼</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91500113MA5U36LJ53</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生物药品制造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91500113MA5U36LJ53001V</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重庆卓立粮油食品有限公司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重庆市巴南区惠民街道晓春村白果社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91500113203194319H</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食用植物油加工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91500113203194319H001X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重庆市龙泉食品有限公司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重庆市巴南区渝南大道43号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91500113203421868U</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小麦加工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91500113203421868U001Q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重庆光大集团乳业股份有限公司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重庆市巴南区跳石镇大沟村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915001130772683552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批发业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重庆南松凯博生物制药有限公司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重庆市巴南区麻柳嘴镇梓桐路1号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91500113MA5U62UM2Y</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化学药品原料药制造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91500113MA5U62UM2Y001P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艾伯尔生物科技（重庆）有限公司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重庆市巴南区木洞镇水口寺村重庆麻柳沿江开发区科技孵化楼A5栋</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91500113091202141E</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生物药品制造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91500113091202141E001W</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w:t>
            </w:r>
            <w:r w:rsidRPr="00E12AF2">
              <w:rPr>
                <w:rFonts w:ascii="宋体" w:hAnsi="宋体" w:cs="Arial" w:hint="eastAsia"/>
                <w:kern w:val="0"/>
                <w:sz w:val="24"/>
              </w:rPr>
              <w:lastRenderedPageBreak/>
              <w:t>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重庆国</w:t>
            </w:r>
            <w:r w:rsidRPr="00E12AF2">
              <w:rPr>
                <w:rFonts w:ascii="宋体" w:hAnsi="宋体" w:cs="Arial" w:hint="eastAsia"/>
                <w:kern w:val="0"/>
                <w:sz w:val="24"/>
              </w:rPr>
              <w:lastRenderedPageBreak/>
              <w:t>际生物城开发投资有限公司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重庆市巴南区</w:t>
            </w:r>
            <w:r w:rsidRPr="00E12AF2">
              <w:rPr>
                <w:rFonts w:ascii="宋体" w:hAnsi="宋体" w:cs="Arial" w:hint="eastAsia"/>
                <w:kern w:val="0"/>
                <w:sz w:val="24"/>
              </w:rPr>
              <w:lastRenderedPageBreak/>
              <w:t>木洞镇重庆国际生物城科技孵化楼</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w:t>
            </w:r>
            <w:r w:rsidRPr="00E12AF2">
              <w:rPr>
                <w:rFonts w:ascii="宋体" w:hAnsi="宋体" w:cs="Arial" w:hint="eastAsia"/>
                <w:kern w:val="0"/>
                <w:sz w:val="24"/>
              </w:rPr>
              <w:lastRenderedPageBreak/>
              <w:t>135734359334</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资</w:t>
            </w:r>
            <w:r w:rsidRPr="00E12AF2">
              <w:rPr>
                <w:rFonts w:ascii="宋体" w:hAnsi="宋体" w:cs="Arial" w:hint="eastAsia"/>
                <w:kern w:val="0"/>
                <w:sz w:val="24"/>
              </w:rPr>
              <w:lastRenderedPageBreak/>
              <w:t>本市场服务</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21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蓝月亮（重庆）有限公司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重庆市巴南区经济园区石象路1号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91500113336392597R</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肥皂及洗涤剂制造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91500113336392597R001U</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重庆泰基科技发展有限公司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重庆市巴南区跳石镇大沟村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915001137562284271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养殖业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915001137562284271001Z</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重庆新希望饲料有限公司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重庆市巴南区木洞镇东泉大道568号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91500113060546638N</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其他饲料加工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91500113060546638N001Q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重庆美利信科技股份有限公司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重庆市巴南区天安路1号附1号、附2号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91500113709375029C</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有色金属铸造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91500113709375029C001Q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重庆中集瑞鹏物流股份有限公司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重庆市巴南区南彭街道南东路1号3单元3-10号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91500113693940424R</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道路运输业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重庆医药巴南医药有限责任公司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重庆市巴南区鱼洞镇下河路46号2层</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9150011320340390XB</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批发业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重庆巨地农业发展有限公司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重庆市巴南区安澜镇巴联村四社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91500113060538603T</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重庆互鹏农业发展有限公司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重庆市巴南区鱼洞巴县大道111号-20#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91500113054814480G</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2</w:t>
            </w:r>
            <w:r w:rsidRPr="00E12AF2">
              <w:rPr>
                <w:rFonts w:ascii="宋体" w:hAnsi="宋体" w:cs="Arial" w:hint="eastAsia"/>
                <w:kern w:val="0"/>
                <w:sz w:val="24"/>
              </w:rPr>
              <w:lastRenderedPageBreak/>
              <w:t>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w:t>
            </w:r>
            <w:r w:rsidRPr="00E12AF2">
              <w:rPr>
                <w:rFonts w:ascii="宋体" w:hAnsi="宋体" w:cs="Arial" w:hint="eastAsia"/>
                <w:kern w:val="0"/>
                <w:sz w:val="24"/>
              </w:rPr>
              <w:lastRenderedPageBreak/>
              <w:t>二圣茶业有限公司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重庆市巴南区</w:t>
            </w:r>
            <w:r w:rsidRPr="00E12AF2">
              <w:rPr>
                <w:rFonts w:ascii="宋体" w:hAnsi="宋体" w:cs="Arial" w:hint="eastAsia"/>
                <w:kern w:val="0"/>
                <w:sz w:val="24"/>
              </w:rPr>
              <w:lastRenderedPageBreak/>
              <w:t>二圣镇巴山村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w:t>
            </w:r>
            <w:r w:rsidRPr="00E12AF2">
              <w:rPr>
                <w:rFonts w:ascii="宋体" w:hAnsi="宋体" w:cs="Arial" w:hint="eastAsia"/>
                <w:kern w:val="0"/>
                <w:sz w:val="24"/>
              </w:rPr>
              <w:lastRenderedPageBreak/>
              <w:t>13203407062P</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茶</w:t>
            </w:r>
            <w:r w:rsidRPr="00E12AF2">
              <w:rPr>
                <w:rFonts w:ascii="宋体" w:hAnsi="宋体" w:cs="Arial" w:hint="eastAsia"/>
                <w:kern w:val="0"/>
                <w:sz w:val="24"/>
              </w:rPr>
              <w:lastRenderedPageBreak/>
              <w:t>叶种植</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915001132034</w:t>
            </w:r>
            <w:r w:rsidRPr="00E12AF2">
              <w:rPr>
                <w:rFonts w:ascii="宋体" w:hAnsi="宋体" w:cs="Arial" w:hint="eastAsia"/>
                <w:kern w:val="0"/>
                <w:sz w:val="24"/>
              </w:rPr>
              <w:lastRenderedPageBreak/>
              <w:t>07062P001X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30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重庆金尚城农业发展有限公司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重庆市巴南区跳石镇大沟村1组18号附1号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91500113MA5U3AAY90</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重庆颐廷农业发展有限公司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重庆市巴南区双河口镇商贸街19号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915001135590353274</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畜牧业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重庆天虹原实业有限公司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重庆市巴南区天星寺镇芙蓉村天心静心苑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91500113304989209D</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重庆温馨花卉有限公司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重庆市巴南区石滩镇人民政府办公大楼</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9150011320301818XP</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公共设施管理业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重庆华南城有限公司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重庆市巴南区东城大道288号附1-40号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915001130863269832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装卸搬运和仓储业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重庆永利通供应链管理有限公司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重庆市巴南区南彭公路物流基地环道东路6号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9150011233959758XA</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装卸搬运和仓储业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华南城商业管理（重庆）有限公司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重庆市巴南区东城大道294号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91500113MA607YMRX7</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商务服务业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重庆协信汽车公园有限公司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重庆市巴南区东城大道399号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91500113050361840E</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商务服务业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38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重庆禧富华市场管</w:t>
            </w:r>
            <w:r w:rsidRPr="00E12AF2">
              <w:rPr>
                <w:rFonts w:ascii="宋体" w:hAnsi="宋体" w:cs="Arial" w:hint="eastAsia"/>
                <w:kern w:val="0"/>
                <w:sz w:val="24"/>
              </w:rPr>
              <w:lastRenderedPageBreak/>
              <w:t>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br/>
              <w:t>重庆市巴南区东城</w:t>
            </w:r>
            <w:r w:rsidRPr="00E12AF2">
              <w:rPr>
                <w:rFonts w:ascii="宋体" w:hAnsi="宋体" w:cs="Arial" w:hint="eastAsia"/>
                <w:kern w:val="0"/>
                <w:sz w:val="24"/>
              </w:rPr>
              <w:lastRenderedPageBreak/>
              <w:t>大道256号附162号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91500113MA5UB5JR</w:t>
            </w:r>
            <w:r w:rsidRPr="00E12AF2">
              <w:rPr>
                <w:rFonts w:ascii="宋体" w:hAnsi="宋体" w:cs="Arial" w:hint="eastAsia"/>
                <w:kern w:val="0"/>
                <w:sz w:val="24"/>
              </w:rPr>
              <w:lastRenderedPageBreak/>
              <w:t>92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商务服</w:t>
            </w:r>
            <w:r w:rsidRPr="00E12AF2">
              <w:rPr>
                <w:rFonts w:ascii="宋体" w:hAnsi="宋体" w:cs="Arial" w:hint="eastAsia"/>
                <w:kern w:val="0"/>
                <w:sz w:val="24"/>
              </w:rPr>
              <w:lastRenderedPageBreak/>
              <w:t>务业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39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恒安（重庆）生活用纸有限公司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重庆市巴南区界石镇富城路88号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91500113696598791H</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机制纸及纸板制造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91500113696598791H001P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重庆惠森驰恒医疗器械有限公司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重庆市巴南区麻柳大道750号附3号、附7号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91500106593696559W</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卫生材料及医药用品制造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91500106593696559W001Q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重庆市龙彪机械制造有限公司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重庆市巴南区花溪镇花溪工业园区</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915001137562229575</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铁路、船舶、航空航天和其他运输设备制造业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重庆松辉农业发展有限公司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重庆市巴南区南彭街道清风桥村石塔岗组</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915001136733876924</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牲畜屠宰</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915001136733876924001U</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重庆新港农业发展有限公司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重庆市巴南区鱼洞街道干湾村二社7号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91500113554078184B</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农、林、牧、渔专业及辅助性活动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44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重庆大祥茶业有限公司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重庆市巴南区石龙镇柏树村桐子湾社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91500113568745726D</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精制茶加工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91500113568745726D001Y</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重庆一锄金生态农业发展有限公司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重庆市巴南区姜家镇蔡家寺村喻家坡社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915001130891373601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重庆天颐园农业发展有限公司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重庆市巴南区鱼洞街道办事处干湾村三社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915001130598565751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农、林、牧、渔专业及辅助性活动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巴南区四维科技养殖场</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重庆市巴南区二圣镇巴山村砖房社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92500113MA5XX9U87P</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畜牧业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92500113MA5XX9U87P001X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重庆乐汉农业发展有限公司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重庆市巴南区石龙镇大园村茂花园组0959号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915001135967083759</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农业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49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重庆金银卡生物饲料有限公司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重庆市巴南区南泉街道和平村上场口社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915001130605063614</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饲料加工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915001130605063614001X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重庆汇仁有色金属有限责任公司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重庆市巴南区界石镇武新村狮子口组</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91500113745349020M</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铝冶炼</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91500113745349020M001P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重庆锦晖陶瓷有限公司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重庆市巴南区李家沱陈家湾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br/>
              <w:t>915001137530663388</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日用陶瓷制品制造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915001137530663388001X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w:t>
            </w:r>
            <w:r w:rsidRPr="00E12AF2">
              <w:rPr>
                <w:rFonts w:ascii="宋体" w:hAnsi="宋体" w:cs="Arial" w:hint="eastAsia"/>
                <w:kern w:val="0"/>
                <w:sz w:val="24"/>
              </w:rPr>
              <w:lastRenderedPageBreak/>
              <w:t>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重庆赛</w:t>
            </w:r>
            <w:r w:rsidRPr="00E12AF2">
              <w:rPr>
                <w:rFonts w:ascii="宋体" w:hAnsi="宋体" w:cs="Arial" w:hint="eastAsia"/>
                <w:kern w:val="0"/>
                <w:sz w:val="24"/>
              </w:rPr>
              <w:lastRenderedPageBreak/>
              <w:t>科龙摩托车制造有限公司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重庆市巴南区</w:t>
            </w:r>
            <w:r w:rsidRPr="00E12AF2">
              <w:rPr>
                <w:rFonts w:ascii="宋体" w:hAnsi="宋体" w:cs="Arial" w:hint="eastAsia"/>
                <w:kern w:val="0"/>
                <w:sz w:val="24"/>
              </w:rPr>
              <w:lastRenderedPageBreak/>
              <w:t>炒油场</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w:t>
            </w:r>
            <w:r w:rsidRPr="00E12AF2">
              <w:rPr>
                <w:rFonts w:ascii="宋体" w:hAnsi="宋体" w:cs="Arial" w:hint="eastAsia"/>
                <w:kern w:val="0"/>
                <w:sz w:val="24"/>
              </w:rPr>
              <w:lastRenderedPageBreak/>
              <w:t>132034376911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摩</w:t>
            </w:r>
            <w:r w:rsidRPr="00E12AF2">
              <w:rPr>
                <w:rFonts w:ascii="宋体" w:hAnsi="宋体" w:cs="Arial" w:hint="eastAsia"/>
                <w:kern w:val="0"/>
                <w:sz w:val="24"/>
              </w:rPr>
              <w:lastRenderedPageBreak/>
              <w:t>托车零部件及配件制造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915001132034</w:t>
            </w:r>
            <w:r w:rsidRPr="00E12AF2">
              <w:rPr>
                <w:rFonts w:ascii="宋体" w:hAnsi="宋体" w:cs="Arial" w:hint="eastAsia"/>
                <w:kern w:val="0"/>
                <w:sz w:val="24"/>
              </w:rPr>
              <w:lastRenderedPageBreak/>
              <w:t>376911001U</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53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重庆众强有色金属有限公司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重庆市巴南区惠民镇工业园区杨家湾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915001137500605046</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铝冶炼</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915001137500605046001P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攀钢集团重庆钛业有限公司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重庆市巴南区麻柳嘴镇梓桐路2号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91500000621901522N</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工业颜料制造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91500000621901522N001P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重庆丰盛三峰环保发电有限公司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重庆市巴南区丰盛镇双碑村三组299号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91500000693914162C</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生物质能发电-生活垃圾焚烧发电</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91500000693914162C001V</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重庆巴南经济园区建设实业有限公司（界石组团污水处理厂)</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重庆市巴南区界石镇富城路88号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915001136664095746</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915001136664095746001Q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重庆麻柳水务有限公司(麻柳污水处理厂)</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重庆市巴南区木洞镇水口寺村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915001133052032476</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915001133052032476002Q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58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重庆麻柳水务有限公司(木洞</w:t>
            </w:r>
            <w:r w:rsidRPr="00E12AF2">
              <w:rPr>
                <w:rFonts w:ascii="宋体" w:hAnsi="宋体" w:cs="Arial" w:hint="eastAsia"/>
                <w:kern w:val="0"/>
                <w:sz w:val="24"/>
              </w:rPr>
              <w:lastRenderedPageBreak/>
              <w:t>污水处理厂)</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重庆市巴南区木洞镇水口寺村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915001133052032476</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w:t>
            </w:r>
            <w:r w:rsidRPr="00E12AF2">
              <w:rPr>
                <w:rFonts w:ascii="宋体" w:hAnsi="宋体" w:cs="Arial" w:hint="eastAsia"/>
                <w:kern w:val="0"/>
                <w:sz w:val="24"/>
              </w:rPr>
              <w:lastRenderedPageBreak/>
              <w:t>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915001133052032476001X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59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重庆敏驰塑胶有限公司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重庆市巴南区花溪工业园区</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915001137874824604</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塑料零件及其他塑料制品制造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915001137874824604001Z</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重庆市巴南区嘉恒污水处理有限公司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重庆市巴南区南彭鸳鸯村18组</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91500113077252345X</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91500113077252345X001X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重庆市李家沱排水有限公司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重庆市巴南区李家沱街道西流沱四村160号附1号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91500113663581088B</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91500113663581088B001Q</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重庆市巴南排水有限责任公司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重庆市巴南区鱼洞袁家沱4号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915001137958696652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污水处理及其再生利用</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915001137958696652001Y</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重庆琦珠机械制造有限公司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重庆市巴南区花溪工业园区</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91500113768856447R</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金属表面处理及热处理加工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91500113768856447R001X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64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中国石化润滑油有限公司合成油脂分公司特种润滑油脂厂</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重庆市巴南区一品街道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原油加工及石油制品制造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91500104345997571K001P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重庆建设工业（集团）有限责任公司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重庆市巴南区花溪工业园区建设大道1号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915000007842028302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金属表面处理及热处理加工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915000007842028302001P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重庆宗申发动机制造有限公司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重庆市巴南区宗申工业园</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9150011375006381XB</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摩托车零部件及配件制造</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9150011375006381XB001X</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重庆弘邦环保有限公司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重庆市巴南区界石镇东城大道2388号附2号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91500113305283654J</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危险废物治理</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91500113305283654J001V</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重庆昊辉钢结构制造有限公司</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重庆市巴南区南彭镇鸳鸯村14社</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91500113668930267W</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金属表面处理及热处理加工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91500113668930267W001P</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69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重庆建工第一市政工程有限责任公司（南彭火车站下</w:t>
            </w:r>
            <w:r w:rsidRPr="00E12AF2">
              <w:rPr>
                <w:rFonts w:ascii="宋体" w:hAnsi="宋体" w:cs="Arial" w:hint="eastAsia"/>
                <w:kern w:val="0"/>
                <w:sz w:val="24"/>
              </w:rPr>
              <w:lastRenderedPageBreak/>
              <w:t>穿道及连接道工程）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重庆市渝中区人和街17号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91500000202800874X</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70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重庆金渝建设工程有限公司（货车帮配套道路、观音山北路二期）</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渝北区金开大道341号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91500000765939490F</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重庆市迎龙建筑工程有限公司（京东商城配套道路一号路工程）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重庆市南岸区迎龙镇新街46号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9150010820318783X</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巴南区疾病预防控制中心</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巴南区鱼洞街道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12500113450500205R</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医疗卫生</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重庆市巴南区第二人民医院</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花溪街道办事处花溪新村18号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12500113450500299F</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医疗卫生</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12500113450500299F001U</w:t>
            </w: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重庆市护士学校</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巴南区莲花街道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125001134504955658</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医疗卫生</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四川兴昌建设工程有限公司（花溪建新村B地块一期）一标</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成都市高新区天府大道中段1388号1栋7层789号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915100000714151235</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重庆汇盛建设工程有限公司（花溪建新村B地块一</w:t>
            </w:r>
            <w:r w:rsidRPr="00E12AF2">
              <w:rPr>
                <w:rFonts w:ascii="宋体" w:hAnsi="宋体" w:cs="Arial" w:hint="eastAsia"/>
                <w:kern w:val="0"/>
                <w:sz w:val="24"/>
              </w:rPr>
              <w:lastRenderedPageBreak/>
              <w:t>期）二标</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重庆市万盛区万盛大道1号附3号3-3号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91500110MA5U33T61B</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77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重庆建工第一市政工程有限公司（花溪建新村B地块二期）</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重庆市江北区洋河路39号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91500000202800874X</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四川殷铭建设工程有限公司(惠南路)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四川省巴中市巴州区南坝中鑫苑C幢三楼</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91511900629565340Q</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79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中建远发工程有限公司（界石海棠市政道路）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成都市武侯区二环路南四段51号4幢5层01号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91510000599973406Q</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重庆城建控股（集团）有限责任公司（柴坝互通-圣灯山景区道路）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重庆市渝中区捍卫路8号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91500000709441516W</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湖南教建集团有限公司（丰盛镇丰增路）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长沙市岳麓区湘岳路10号联晟大厦4楼、5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91430000183964645H</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四川缔信建设工程有限公司（南泉建文峰防火通道）</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成都市高新区西区天目路77号1幢1单元5层519号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91510000096720175Y</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重庆建工第一市政</w:t>
            </w:r>
            <w:r w:rsidRPr="00E12AF2">
              <w:rPr>
                <w:rFonts w:ascii="宋体" w:hAnsi="宋体" w:cs="Arial" w:hint="eastAsia"/>
                <w:kern w:val="0"/>
                <w:sz w:val="24"/>
              </w:rPr>
              <w:lastRenderedPageBreak/>
              <w:t>工程有限公司（太平互通—天心寺景区道路）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重庆市江北区洋河路39号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9150000020280087</w:t>
            </w:r>
            <w:r w:rsidRPr="00E12AF2">
              <w:rPr>
                <w:rFonts w:ascii="宋体" w:hAnsi="宋体" w:cs="Arial" w:hint="eastAsia"/>
                <w:kern w:val="0"/>
                <w:sz w:val="24"/>
              </w:rPr>
              <w:lastRenderedPageBreak/>
              <w:t>4X</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建筑行</w:t>
            </w:r>
            <w:r w:rsidRPr="00E12AF2">
              <w:rPr>
                <w:rFonts w:ascii="宋体" w:hAnsi="宋体" w:cs="Arial" w:hint="eastAsia"/>
                <w:kern w:val="0"/>
                <w:sz w:val="24"/>
              </w:rPr>
              <w:lastRenderedPageBreak/>
              <w:t>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84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江西东华建筑工程有限公司(云篆山小环线)</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江西省景德镇市</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913610005988521271</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浙江联顺道路筑养科技有限公司(琵琶洞景区快速连接线)</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杭州 杭州市江干区机场路一巷88号三楼</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913301001462752427</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重庆钢铁集团建设工程有限公司（龙洲湾公安业务用房）</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重庆市大渡口区钢花路21号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915000002028768602</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重庆建工第七建筑工程有限责任公司（木洞停车场）</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重庆市江北区建新南路10号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915000002030377780</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建筑行业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重庆建工第四建设有限责任公司</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（康居路）</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重庆市江北区建新东路54号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91500000202800890K</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89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绵阳佳成建设有限公司</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lastRenderedPageBreak/>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 </w:t>
            </w:r>
            <w:r w:rsidRPr="00E12AF2">
              <w:rPr>
                <w:rFonts w:ascii="宋体" w:hAnsi="宋体" w:cs="Arial" w:hint="eastAsia"/>
                <w:kern w:val="0"/>
                <w:sz w:val="24"/>
              </w:rPr>
              <w:t>（佛耳岩码头防洪护岸工程）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绵阳市仙游经济试验区中经路15号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915107042054073223</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重庆春越建设工程有限公司（软件与信息服务外包产业园）</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重庆市江津区德感街道鼎盛路61号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91500116MA5UF9LL53</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重庆城建控股（集团）有限责任公司（花溪河北岸滨河中段市政道路工程）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重庆市渝中区捍卫路8号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91500000709441516W</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建筑业</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国网重庆市电力公司市南供电分公司（巴南老龙洞220KV输变电工程、巴南仙池（龙洲湾二号）110KV输变电工程、巴南公平110KV输变电工程）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重庆市南岸区茶园新区长电路13号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91500000902877135D</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能源</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93</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重庆市水利港行建设集团有限公司（长江</w:t>
            </w:r>
            <w:r w:rsidRPr="00E12AF2">
              <w:rPr>
                <w:rFonts w:ascii="宋体" w:hAnsi="宋体" w:cs="Arial" w:hint="eastAsia"/>
                <w:kern w:val="0"/>
                <w:sz w:val="24"/>
              </w:rPr>
              <w:lastRenderedPageBreak/>
              <w:t>黄溪河入口——鱼洞长江大桥段库岸综合整治工程）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莲花街道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915001052030030253</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民生工程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lastRenderedPageBreak/>
              <w:t>94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重庆教育建设集团有限公司（金竹一小学工程）</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巴南区鱼洞街道S44-2/01地块</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91500000203645116A</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建筑施工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95</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重庆固胜建筑工程有限公司（高职城一小学）</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巴南区龙洲湾街道v-2-2/01地块</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91500243MA5UU4D008</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建筑施工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96</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重庆建工第四建设有限责任公司（巴南区巴比亚学校项目）</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巴南区花溪街道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91500000202800890K</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建筑施工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重庆市富正建筑工程有限公司（尚文大道安置房项目）</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位于尚文大道</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91500235089124527H</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建筑施工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r w:rsidR="00E12AF2" w:rsidRPr="00E12AF2" w:rsidTr="00E12AF2">
        <w:trPr>
          <w:jc w:val="center"/>
        </w:trPr>
        <w:tc>
          <w:tcPr>
            <w:tcW w:w="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98</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中冶建工集团有限公司(巴南区李家沱组团V分区V14-1/03项目)</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位于职教城片区</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91500000795854690R</w:t>
            </w:r>
          </w:p>
        </w:tc>
        <w:tc>
          <w:tcPr>
            <w:tcW w:w="7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spacing w:line="360" w:lineRule="atLeast"/>
              <w:ind w:firstLine="480"/>
              <w:jc w:val="left"/>
              <w:rPr>
                <w:rFonts w:ascii="宋体" w:hAnsi="宋体" w:cs="Arial"/>
                <w:kern w:val="0"/>
                <w:sz w:val="24"/>
              </w:rPr>
            </w:pPr>
            <w:r w:rsidRPr="00E12AF2">
              <w:rPr>
                <w:rFonts w:ascii="宋体" w:hAnsi="宋体" w:cs="Arial" w:hint="eastAsia"/>
                <w:kern w:val="0"/>
                <w:sz w:val="24"/>
              </w:rPr>
              <w:t>建筑施工</w:t>
            </w:r>
          </w:p>
        </w:tc>
        <w:tc>
          <w:tcPr>
            <w:tcW w:w="24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12AF2" w:rsidRPr="00E12AF2" w:rsidRDefault="00E12AF2" w:rsidP="00E12AF2">
            <w:pPr>
              <w:widowControl/>
              <w:wordWrap w:val="0"/>
              <w:ind w:firstLine="480"/>
              <w:jc w:val="left"/>
              <w:rPr>
                <w:rFonts w:ascii="Arial" w:hAnsi="Arial" w:cs="Arial"/>
                <w:kern w:val="0"/>
                <w:sz w:val="24"/>
              </w:rPr>
            </w:pPr>
          </w:p>
        </w:tc>
      </w:tr>
    </w:tbl>
    <w:p w:rsidR="00E12AF2" w:rsidRPr="00E12AF2" w:rsidRDefault="00E12AF2" w:rsidP="00E12AF2">
      <w:pPr>
        <w:widowControl/>
        <w:spacing w:before="100" w:beforeAutospacing="1" w:after="100" w:afterAutospacing="1" w:line="360" w:lineRule="atLeast"/>
        <w:ind w:firstLine="480"/>
        <w:jc w:val="left"/>
        <w:rPr>
          <w:rFonts w:ascii="宋体" w:hAnsi="宋体" w:cs="Arial" w:hint="eastAsia"/>
          <w:kern w:val="0"/>
          <w:sz w:val="24"/>
        </w:rPr>
      </w:pPr>
      <w:r w:rsidRPr="00E12AF2">
        <w:rPr>
          <w:rFonts w:ascii="宋体" w:hAnsi="宋体" w:cs="Arial" w:hint="eastAsia"/>
          <w:kern w:val="0"/>
          <w:sz w:val="24"/>
        </w:rPr>
        <w:t> </w:t>
      </w:r>
    </w:p>
    <w:p w:rsidR="007162CA" w:rsidRDefault="007162CA"/>
    <w:sectPr w:rsidR="007162CA" w:rsidSect="007162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2AF2"/>
    <w:rsid w:val="007162CA"/>
    <w:rsid w:val="00E12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2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E12AF2"/>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left"/>
    </w:pPr>
    <w:rPr>
      <w:rFonts w:ascii="宋体" w:hAnsi="宋体" w:cs="宋体"/>
      <w:kern w:val="0"/>
      <w:sz w:val="24"/>
    </w:rPr>
  </w:style>
  <w:style w:type="character" w:customStyle="1" w:styleId="HTMLChar">
    <w:name w:val="HTML 预设格式 Char"/>
    <w:basedOn w:val="a0"/>
    <w:link w:val="HTML"/>
    <w:uiPriority w:val="99"/>
    <w:rsid w:val="00E12AF2"/>
    <w:rPr>
      <w:rFonts w:ascii="宋体" w:hAnsi="宋体" w:cs="宋体"/>
      <w:sz w:val="24"/>
      <w:szCs w:val="24"/>
      <w:shd w:val="clear" w:color="auto" w:fill="F8F8F8"/>
    </w:rPr>
  </w:style>
  <w:style w:type="paragraph" w:styleId="a3">
    <w:name w:val="Normal (Web)"/>
    <w:basedOn w:val="a"/>
    <w:uiPriority w:val="99"/>
    <w:unhideWhenUsed/>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trsueditor">
    <w:name w:val="trs_ueditor"/>
    <w:basedOn w:val="a"/>
    <w:rsid w:val="00E12AF2"/>
    <w:pPr>
      <w:widowControl/>
      <w:pBdr>
        <w:top w:val="dotted" w:sz="6" w:space="12" w:color="F5F5F5"/>
        <w:left w:val="dotted" w:sz="6" w:space="0" w:color="F5F5F5"/>
        <w:bottom w:val="dotted" w:sz="6" w:space="0" w:color="F5F5F5"/>
        <w:right w:val="dotted" w:sz="6" w:space="0" w:color="F5F5F5"/>
      </w:pBdr>
      <w:spacing w:before="100" w:beforeAutospacing="1" w:after="100" w:afterAutospacing="1" w:line="360" w:lineRule="atLeast"/>
      <w:jc w:val="left"/>
    </w:pPr>
    <w:rPr>
      <w:rFonts w:ascii="宋体" w:hAnsi="宋体" w:cs="宋体"/>
      <w:kern w:val="0"/>
      <w:sz w:val="24"/>
    </w:rPr>
  </w:style>
  <w:style w:type="paragraph" w:customStyle="1" w:styleId="trspaperdefault">
    <w:name w:val="trs_paper_default"/>
    <w:basedOn w:val="a"/>
    <w:rsid w:val="00E12AF2"/>
    <w:pPr>
      <w:widowControl/>
      <w:spacing w:before="600" w:after="360" w:line="360" w:lineRule="atLeast"/>
      <w:jc w:val="left"/>
    </w:pPr>
    <w:rPr>
      <w:rFonts w:ascii="宋体" w:hAnsi="宋体" w:cs="宋体"/>
      <w:kern w:val="0"/>
      <w:sz w:val="24"/>
    </w:rPr>
  </w:style>
  <w:style w:type="paragraph" w:customStyle="1" w:styleId="trspaperdefault2">
    <w:name w:val="trs_paper_default2"/>
    <w:basedOn w:val="a"/>
    <w:rsid w:val="00E12AF2"/>
    <w:pPr>
      <w:widowControl/>
      <w:spacing w:before="600" w:after="600" w:line="360" w:lineRule="atLeast"/>
      <w:jc w:val="left"/>
    </w:pPr>
    <w:rPr>
      <w:rFonts w:ascii="宋体" w:hAnsi="宋体" w:cs="宋体"/>
      <w:kern w:val="0"/>
      <w:sz w:val="24"/>
    </w:rPr>
  </w:style>
  <w:style w:type="paragraph" w:customStyle="1" w:styleId="trspaperdefaultorder">
    <w:name w:val="trs_paper_default_order"/>
    <w:basedOn w:val="a"/>
    <w:rsid w:val="00E12AF2"/>
    <w:pPr>
      <w:widowControl/>
      <w:spacing w:before="600" w:after="600" w:line="360" w:lineRule="atLeast"/>
      <w:jc w:val="left"/>
    </w:pPr>
    <w:rPr>
      <w:rFonts w:ascii="宋体" w:hAnsi="宋体" w:cs="宋体"/>
      <w:kern w:val="0"/>
      <w:sz w:val="24"/>
    </w:rPr>
  </w:style>
  <w:style w:type="paragraph" w:customStyle="1" w:styleId="trspaperdefaultnotice">
    <w:name w:val="trs_paper_default_notice"/>
    <w:basedOn w:val="a"/>
    <w:rsid w:val="00E12AF2"/>
    <w:pPr>
      <w:widowControl/>
      <w:spacing w:before="600" w:after="600" w:line="360" w:lineRule="atLeast"/>
      <w:jc w:val="left"/>
    </w:pPr>
    <w:rPr>
      <w:rFonts w:ascii="宋体" w:hAnsi="宋体" w:cs="宋体"/>
      <w:kern w:val="0"/>
      <w:sz w:val="24"/>
    </w:rPr>
  </w:style>
  <w:style w:type="paragraph" w:customStyle="1" w:styleId="trspapera4">
    <w:name w:val="trs_paper_a4"/>
    <w:basedOn w:val="a"/>
    <w:rsid w:val="00E12AF2"/>
    <w:pPr>
      <w:widowControl/>
      <w:spacing w:before="600" w:after="360" w:line="360" w:lineRule="atLeast"/>
      <w:jc w:val="left"/>
    </w:pPr>
    <w:rPr>
      <w:rFonts w:ascii="宋体" w:hAnsi="宋体" w:cs="宋体"/>
      <w:kern w:val="0"/>
      <w:sz w:val="24"/>
    </w:rPr>
  </w:style>
  <w:style w:type="paragraph" w:customStyle="1" w:styleId="trspaperb5">
    <w:name w:val="trs_paper_b5"/>
    <w:basedOn w:val="a"/>
    <w:rsid w:val="00E12AF2"/>
    <w:pPr>
      <w:widowControl/>
      <w:spacing w:before="600" w:after="360" w:line="360" w:lineRule="atLeast"/>
      <w:jc w:val="left"/>
    </w:pPr>
    <w:rPr>
      <w:rFonts w:ascii="宋体" w:hAnsi="宋体" w:cs="宋体"/>
      <w:kern w:val="0"/>
      <w:sz w:val="24"/>
    </w:rPr>
  </w:style>
  <w:style w:type="paragraph" w:customStyle="1" w:styleId="trspageseparator">
    <w:name w:val="trs_page_separator"/>
    <w:basedOn w:val="a"/>
    <w:rsid w:val="00E12AF2"/>
    <w:pPr>
      <w:widowControl/>
      <w:spacing w:before="100" w:beforeAutospacing="1" w:after="150" w:line="360" w:lineRule="atLeast"/>
      <w:jc w:val="left"/>
    </w:pPr>
    <w:rPr>
      <w:rFonts w:ascii="宋体" w:hAnsi="宋体" w:cs="宋体"/>
      <w:kern w:val="0"/>
      <w:sz w:val="24"/>
    </w:rPr>
  </w:style>
  <w:style w:type="paragraph" w:customStyle="1" w:styleId="edui-faked-video">
    <w:name w:val="edui-faked-video"/>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edui-remote-image">
    <w:name w:val="edui-remote-image"/>
    <w:basedOn w:val="a"/>
    <w:rsid w:val="00E12AF2"/>
    <w:pPr>
      <w:widowControl/>
      <w:spacing w:before="100" w:beforeAutospacing="1" w:after="100" w:afterAutospacing="1" w:line="360" w:lineRule="atLeast"/>
      <w:jc w:val="left"/>
    </w:pPr>
    <w:rPr>
      <w:rFonts w:ascii="宋体" w:hAnsi="宋体" w:cs="宋体"/>
      <w:vanish/>
      <w:kern w:val="0"/>
      <w:sz w:val="24"/>
    </w:rPr>
  </w:style>
  <w:style w:type="paragraph" w:customStyle="1" w:styleId="pic-placeholder">
    <w:name w:val="pic-placeholder"/>
    <w:basedOn w:val="a"/>
    <w:rsid w:val="00E12AF2"/>
    <w:pPr>
      <w:widowControl/>
      <w:spacing w:before="75" w:after="75" w:line="360" w:lineRule="atLeast"/>
      <w:jc w:val="center"/>
    </w:pPr>
    <w:rPr>
      <w:rFonts w:ascii="宋体" w:hAnsi="宋体" w:cs="宋体"/>
      <w:kern w:val="0"/>
      <w:sz w:val="24"/>
    </w:rPr>
  </w:style>
  <w:style w:type="paragraph" w:customStyle="1" w:styleId="pic-loading">
    <w:name w:val="pic-loading"/>
    <w:basedOn w:val="a"/>
    <w:rsid w:val="00E12AF2"/>
    <w:pPr>
      <w:widowControl/>
      <w:spacing w:before="100" w:beforeAutospacing="1" w:after="100" w:afterAutospacing="1" w:line="360" w:lineRule="atLeast"/>
      <w:ind w:left="-225"/>
      <w:jc w:val="left"/>
    </w:pPr>
    <w:rPr>
      <w:rFonts w:ascii="宋体" w:hAnsi="宋体" w:cs="宋体"/>
      <w:kern w:val="0"/>
      <w:sz w:val="24"/>
    </w:rPr>
  </w:style>
  <w:style w:type="paragraph" w:customStyle="1" w:styleId="pic-error">
    <w:name w:val="pic-error"/>
    <w:basedOn w:val="a"/>
    <w:rsid w:val="00E12AF2"/>
    <w:pPr>
      <w:widowControl/>
      <w:spacing w:before="100" w:beforeAutospacing="1" w:after="100" w:afterAutospacing="1" w:line="300" w:lineRule="atLeast"/>
      <w:ind w:left="-600"/>
      <w:jc w:val="left"/>
    </w:pPr>
    <w:rPr>
      <w:rFonts w:ascii="宋体" w:hAnsi="宋体" w:cs="宋体"/>
      <w:kern w:val="0"/>
      <w:sz w:val="17"/>
      <w:szCs w:val="17"/>
    </w:rPr>
  </w:style>
  <w:style w:type="paragraph" w:customStyle="1" w:styleId="pic-error-text">
    <w:name w:val="pic-error-text"/>
    <w:basedOn w:val="a"/>
    <w:rsid w:val="00E12AF2"/>
    <w:pPr>
      <w:widowControl/>
      <w:spacing w:line="360" w:lineRule="atLeast"/>
      <w:ind w:left="150" w:right="150"/>
      <w:jc w:val="left"/>
    </w:pPr>
    <w:rPr>
      <w:rFonts w:ascii="宋体" w:hAnsi="宋体" w:cs="宋体"/>
      <w:kern w:val="0"/>
      <w:sz w:val="24"/>
    </w:rPr>
  </w:style>
  <w:style w:type="paragraph" w:customStyle="1" w:styleId="trs-proof-sensitive">
    <w:name w:val="trs-proof-sensitive"/>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trs-proof-customized">
    <w:name w:val="trs-proof-customized"/>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trs-proof-duplicated">
    <w:name w:val="trs-proof-duplicated"/>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pagebar">
    <w:name w:val="pagebar"/>
    <w:basedOn w:val="a"/>
    <w:rsid w:val="00E12AF2"/>
    <w:pPr>
      <w:widowControl/>
      <w:shd w:val="clear" w:color="auto" w:fill="E0E0E0"/>
      <w:spacing w:before="600" w:after="300" w:line="360" w:lineRule="atLeast"/>
      <w:jc w:val="left"/>
    </w:pPr>
    <w:rPr>
      <w:rFonts w:ascii="宋体" w:hAnsi="宋体" w:cs="宋体"/>
      <w:kern w:val="0"/>
      <w:sz w:val="24"/>
    </w:rPr>
  </w:style>
  <w:style w:type="paragraph" w:customStyle="1" w:styleId="trs-title-editor">
    <w:name w:val="trs-title-editor"/>
    <w:basedOn w:val="a"/>
    <w:rsid w:val="00E12AF2"/>
    <w:pPr>
      <w:widowControl/>
      <w:spacing w:before="120" w:after="120" w:line="360" w:lineRule="atLeast"/>
      <w:jc w:val="left"/>
    </w:pPr>
    <w:rPr>
      <w:rFonts w:ascii="宋体" w:hAnsi="宋体" w:cs="宋体"/>
      <w:kern w:val="0"/>
      <w:sz w:val="24"/>
    </w:rPr>
  </w:style>
  <w:style w:type="paragraph" w:customStyle="1" w:styleId="ue-table-interlace-color-single">
    <w:name w:val="ue-table-interlace-color-single"/>
    <w:basedOn w:val="a"/>
    <w:rsid w:val="00E12AF2"/>
    <w:pPr>
      <w:widowControl/>
      <w:shd w:val="clear" w:color="auto" w:fill="FCFCFC"/>
      <w:spacing w:before="100" w:beforeAutospacing="1" w:after="100" w:afterAutospacing="1" w:line="360" w:lineRule="atLeast"/>
      <w:jc w:val="left"/>
    </w:pPr>
    <w:rPr>
      <w:rFonts w:ascii="宋体" w:hAnsi="宋体" w:cs="宋体"/>
      <w:kern w:val="0"/>
      <w:sz w:val="24"/>
    </w:rPr>
  </w:style>
  <w:style w:type="paragraph" w:customStyle="1" w:styleId="ue-table-interlace-color-double">
    <w:name w:val="ue-table-interlace-color-double"/>
    <w:basedOn w:val="a"/>
    <w:rsid w:val="00E12AF2"/>
    <w:pPr>
      <w:widowControl/>
      <w:shd w:val="clear" w:color="auto" w:fill="F7FAFF"/>
      <w:spacing w:before="100" w:beforeAutospacing="1" w:after="100" w:afterAutospacing="1" w:line="360" w:lineRule="atLeast"/>
      <w:jc w:val="left"/>
    </w:pPr>
    <w:rPr>
      <w:rFonts w:ascii="宋体" w:hAnsi="宋体" w:cs="宋体"/>
      <w:kern w:val="0"/>
      <w:sz w:val="24"/>
    </w:rPr>
  </w:style>
  <w:style w:type="paragraph" w:customStyle="1" w:styleId="list-paddingleft-1">
    <w:name w:val="list-paddingleft-1"/>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list-paddingleft-2">
    <w:name w:val="list-paddingleft-2"/>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list-paddingleft-3">
    <w:name w:val="list-paddingleft-3"/>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pagebreak">
    <w:name w:val="pagebreak"/>
    <w:basedOn w:val="a"/>
    <w:rsid w:val="00E12AF2"/>
    <w:pPr>
      <w:widowControl/>
      <w:spacing w:line="360" w:lineRule="atLeast"/>
      <w:jc w:val="left"/>
    </w:pPr>
    <w:rPr>
      <w:rFonts w:ascii="宋体" w:hAnsi="宋体" w:cs="宋体"/>
      <w:kern w:val="0"/>
      <w:sz w:val="24"/>
    </w:rPr>
  </w:style>
  <w:style w:type="paragraph" w:customStyle="1" w:styleId="loadingclass">
    <w:name w:val="loadingclass"/>
    <w:basedOn w:val="a"/>
    <w:rsid w:val="00E12AF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left="15"/>
      <w:jc w:val="left"/>
    </w:pPr>
    <w:rPr>
      <w:rFonts w:ascii="宋体" w:hAnsi="宋体" w:cs="宋体"/>
      <w:kern w:val="0"/>
      <w:sz w:val="24"/>
    </w:rPr>
  </w:style>
  <w:style w:type="paragraph" w:customStyle="1" w:styleId="loaderrorclass">
    <w:name w:val="loaderrorclass"/>
    <w:basedOn w:val="a"/>
    <w:rsid w:val="00E12AF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right="15"/>
      <w:jc w:val="left"/>
    </w:pPr>
    <w:rPr>
      <w:rFonts w:ascii="宋体" w:hAnsi="宋体" w:cs="宋体"/>
      <w:kern w:val="0"/>
      <w:sz w:val="24"/>
    </w:rPr>
  </w:style>
  <w:style w:type="paragraph" w:customStyle="1" w:styleId="selecttdclass">
    <w:name w:val="selecttdclass"/>
    <w:basedOn w:val="a"/>
    <w:rsid w:val="00E12AF2"/>
    <w:pPr>
      <w:widowControl/>
      <w:shd w:val="clear" w:color="auto" w:fill="EDF5FA"/>
      <w:spacing w:before="100" w:beforeAutospacing="1" w:after="100" w:afterAutospacing="1" w:line="360" w:lineRule="atLeast"/>
      <w:jc w:val="left"/>
    </w:pPr>
    <w:rPr>
      <w:rFonts w:ascii="宋体" w:hAnsi="宋体" w:cs="宋体"/>
      <w:kern w:val="0"/>
      <w:sz w:val="24"/>
    </w:rPr>
  </w:style>
  <w:style w:type="paragraph" w:customStyle="1" w:styleId="anchorclass">
    <w:name w:val="anchorclass"/>
    <w:basedOn w:val="a"/>
    <w:rsid w:val="00E12AF2"/>
    <w:pPr>
      <w:widowControl/>
      <w:spacing w:before="100" w:beforeAutospacing="1" w:after="100" w:afterAutospacing="1" w:line="360" w:lineRule="atLeast"/>
      <w:jc w:val="left"/>
    </w:pPr>
    <w:rPr>
      <w:rFonts w:ascii="宋体" w:hAnsi="宋体" w:cs="宋体"/>
      <w:kern w:val="0"/>
      <w:sz w:val="24"/>
    </w:rPr>
  </w:style>
  <w:style w:type="paragraph" w:customStyle="1" w:styleId="anchorclass1">
    <w:name w:val="anchorclass1"/>
    <w:basedOn w:val="a"/>
    <w:rsid w:val="00E12AF2"/>
    <w:pPr>
      <w:widowControl/>
      <w:spacing w:line="360" w:lineRule="atLeast"/>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8581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1700</Words>
  <Characters>9696</Characters>
  <Application>Microsoft Office Word</Application>
  <DocSecurity>0</DocSecurity>
  <Lines>80</Lines>
  <Paragraphs>22</Paragraphs>
  <ScaleCrop>false</ScaleCrop>
  <Company>Hewlett-Packard Company</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hp2018</dc:creator>
  <cp:lastModifiedBy>hp2018</cp:lastModifiedBy>
  <cp:revision>1</cp:revision>
  <dcterms:created xsi:type="dcterms:W3CDTF">2023-03-03T05:02:00Z</dcterms:created>
  <dcterms:modified xsi:type="dcterms:W3CDTF">2023-03-03T05:03:00Z</dcterms:modified>
</cp:coreProperties>
</file>