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重庆市巴南区商务委员会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 xml:space="preserve">关于印发巴南区二手车市场规范健康发展工作实施方案的通知 </w:t>
      </w:r>
    </w:p>
    <w:p>
      <w:pPr>
        <w:pStyle w:val="15"/>
        <w:keepNext w:val="0"/>
        <w:keepLines w:val="0"/>
        <w:pageBreakBefore w:val="0"/>
        <w:widowControl w:val="0"/>
        <w:kinsoku/>
        <w:wordWrap/>
        <w:overflowPunct/>
        <w:topLinePunct w:val="0"/>
        <w:autoSpaceDE/>
        <w:autoSpaceDN/>
        <w:bidi w:val="0"/>
        <w:adjustRightInd/>
        <w:snapToGrid/>
        <w:spacing w:line="600" w:lineRule="exact"/>
        <w:ind w:firstLine="2762" w:firstLineChars="650"/>
        <w:jc w:val="both"/>
        <w:outlineLvl w:val="9"/>
        <w:rPr>
          <w:rFonts w:hint="eastAsia" w:ascii="方正仿宋_GBK" w:hAnsi="仿宋" w:eastAsia="方正仿宋_GBK"/>
          <w:snapToGrid w:val="0"/>
          <w:color w:val="000000"/>
          <w:kern w:val="0"/>
          <w:sz w:val="32"/>
          <w:szCs w:val="32"/>
        </w:rPr>
      </w:pPr>
      <w:r>
        <w:rPr>
          <w:rFonts w:hint="eastAsia" w:ascii="方正仿宋_GBK" w:hAnsi="仿宋" w:eastAsia="方正仿宋_GBK"/>
          <w:snapToGrid w:val="0"/>
          <w:color w:val="000000"/>
          <w:kern w:val="0"/>
          <w:sz w:val="32"/>
          <w:szCs w:val="32"/>
        </w:rPr>
        <w:t>巴南商</w:t>
      </w:r>
      <w:r>
        <w:rPr>
          <w:rFonts w:hint="eastAsia" w:ascii="方正仿宋_GBK" w:hAnsi="仿宋" w:eastAsia="方正仿宋_GBK"/>
          <w:snapToGrid w:val="0"/>
          <w:color w:val="000000"/>
          <w:kern w:val="0"/>
          <w:sz w:val="32"/>
          <w:szCs w:val="32"/>
          <w:lang w:eastAsia="zh-CN"/>
        </w:rPr>
        <w:t>务</w:t>
      </w:r>
      <w:r>
        <w:rPr>
          <w:rFonts w:hint="eastAsia" w:ascii="方正仿宋_GBK" w:hAnsi="仿宋" w:eastAsia="方正仿宋_GBK"/>
          <w:snapToGrid w:val="0"/>
          <w:color w:val="000000"/>
          <w:kern w:val="0"/>
          <w:sz w:val="32"/>
          <w:szCs w:val="32"/>
        </w:rPr>
        <w:t>发〔20</w:t>
      </w:r>
      <w:r>
        <w:rPr>
          <w:rFonts w:hint="eastAsia" w:ascii="方正仿宋_GBK" w:hAnsi="仿宋" w:eastAsia="方正仿宋_GBK"/>
          <w:snapToGrid w:val="0"/>
          <w:color w:val="000000"/>
          <w:kern w:val="0"/>
          <w:sz w:val="32"/>
          <w:szCs w:val="32"/>
          <w:lang w:val="en-US" w:eastAsia="zh-CN"/>
        </w:rPr>
        <w:t>23</w:t>
      </w:r>
      <w:r>
        <w:rPr>
          <w:rFonts w:hint="eastAsia" w:ascii="方正仿宋_GBK" w:hAnsi="仿宋" w:eastAsia="方正仿宋_GBK"/>
          <w:snapToGrid w:val="0"/>
          <w:color w:val="000000"/>
          <w:kern w:val="0"/>
          <w:sz w:val="32"/>
          <w:szCs w:val="32"/>
        </w:rPr>
        <w:t>〕</w:t>
      </w:r>
      <w:r>
        <w:rPr>
          <w:rFonts w:hint="eastAsia" w:ascii="方正仿宋_GBK" w:hAnsi="仿宋" w:eastAsia="方正仿宋_GBK"/>
          <w:snapToGrid w:val="0"/>
          <w:color w:val="000000"/>
          <w:kern w:val="0"/>
          <w:sz w:val="32"/>
          <w:szCs w:val="32"/>
          <w:lang w:val="en-US" w:eastAsia="zh-CN"/>
        </w:rPr>
        <w:t>98</w:t>
      </w:r>
      <w:r>
        <w:rPr>
          <w:rFonts w:hint="eastAsia" w:ascii="方正仿宋_GBK" w:hAnsi="仿宋" w:eastAsia="方正仿宋_GBK"/>
          <w:snapToGrid w:val="0"/>
          <w:color w:val="000000"/>
          <w:kern w:val="0"/>
          <w:sz w:val="32"/>
          <w:szCs w:val="32"/>
        </w:rPr>
        <w:t>号</w:t>
      </w:r>
    </w:p>
    <w:p>
      <w:pPr>
        <w:pStyle w:val="1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outlineLvl w:val="9"/>
        <w:rPr>
          <w:rFonts w:hint="eastAsia" w:ascii="方正仿宋_GBK" w:hAnsi="仿宋" w:eastAsia="方正仿宋_GBK"/>
          <w:snapToGrid w:val="0"/>
          <w:color w:val="000000"/>
          <w:kern w:val="0"/>
          <w:sz w:val="32"/>
          <w:szCs w:val="32"/>
        </w:rPr>
      </w:pPr>
    </w:p>
    <w:p>
      <w:pPr>
        <w:spacing w:line="560" w:lineRule="exact"/>
        <w:textAlignment w:val="center"/>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各镇人民政府、街道办事处，区政府各部门，有关单位：</w:t>
      </w:r>
    </w:p>
    <w:p>
      <w:pPr>
        <w:keepNext w:val="0"/>
        <w:keepLines w:val="0"/>
        <w:pageBreakBefore w:val="0"/>
        <w:widowControl w:val="0"/>
        <w:kinsoku/>
        <w:wordWrap/>
        <w:overflowPunct/>
        <w:topLinePunct w:val="0"/>
        <w:autoSpaceDE/>
        <w:autoSpaceDN/>
        <w:bidi w:val="0"/>
        <w:adjustRightInd/>
        <w:snapToGrid/>
        <w:spacing w:line="560" w:lineRule="exact"/>
        <w:ind w:firstLine="637" w:firstLineChars="150"/>
        <w:textAlignment w:val="center"/>
        <w:outlineLvl w:val="9"/>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现将《巴南区二手车市场规范健康发展工作实施方案》印发给你们，请认真贯彻执行。</w:t>
      </w:r>
    </w:p>
    <w:p>
      <w:pPr>
        <w:spacing w:line="560" w:lineRule="exact"/>
        <w:textAlignment w:val="center"/>
        <w:rPr>
          <w:rFonts w:hint="eastAsia" w:ascii="方正仿宋_GBK" w:hAnsi="方正仿宋_GBK" w:eastAsia="方正仿宋_GBK" w:cs="方正仿宋_GBK"/>
          <w:snapToGrid w:val="0"/>
          <w:kern w:val="0"/>
          <w:sz w:val="32"/>
          <w:szCs w:val="32"/>
        </w:rPr>
      </w:pPr>
      <w:bookmarkStart w:id="0" w:name="_GoBack"/>
      <w:bookmarkEnd w:id="0"/>
    </w:p>
    <w:p>
      <w:pPr>
        <w:spacing w:line="560" w:lineRule="exact"/>
        <w:ind w:firstLine="850" w:firstLineChars="200"/>
        <w:textAlignment w:val="center"/>
        <w:rPr>
          <w:rFonts w:hint="eastAsia" w:ascii="方正仿宋_GBK" w:hAnsi="方正仿宋_GBK" w:eastAsia="方正仿宋_GBK" w:cs="方正仿宋_GBK"/>
          <w:snapToGrid w:val="0"/>
          <w:kern w:val="0"/>
          <w:sz w:val="32"/>
          <w:szCs w:val="32"/>
        </w:rPr>
      </w:pPr>
    </w:p>
    <w:p>
      <w:pPr>
        <w:spacing w:line="560" w:lineRule="exact"/>
        <w:ind w:firstLine="4250" w:firstLineChars="1000"/>
        <w:textAlignment w:val="center"/>
        <w:rPr>
          <w:rFonts w:hint="eastAsia" w:ascii="方正仿宋_GBK" w:hAnsi="方正仿宋_GBK" w:eastAsia="方正仿宋_GBK" w:cs="方正仿宋_GBK"/>
          <w:snapToGrid w:val="0"/>
          <w:kern w:val="0"/>
          <w:sz w:val="32"/>
          <w:szCs w:val="32"/>
        </w:rPr>
      </w:pPr>
    </w:p>
    <w:p>
      <w:pPr>
        <w:spacing w:line="560" w:lineRule="exact"/>
        <w:ind w:firstLine="4675" w:firstLineChars="1100"/>
        <w:textAlignment w:val="center"/>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重庆市巴南区商务委员会</w:t>
      </w:r>
      <w:r>
        <w:rPr>
          <w:rFonts w:ascii="方正仿宋_GBK" w:hAnsi="方正仿宋_GBK" w:eastAsia="方正仿宋_GBK" w:cs="方正仿宋_GBK"/>
          <w:snapToGrid w:val="0"/>
          <w:kern w:val="0"/>
          <w:sz w:val="32"/>
          <w:szCs w:val="32"/>
        </w:rPr>
        <w:t xml:space="preserve"> </w:t>
      </w:r>
    </w:p>
    <w:p>
      <w:pPr>
        <w:spacing w:line="560" w:lineRule="exact"/>
        <w:jc w:val="center"/>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 xml:space="preserve">       </w:t>
      </w:r>
      <w:r>
        <w:rPr>
          <w:rFonts w:ascii="方正仿宋_GBK" w:hAnsi="方正仿宋_GBK" w:eastAsia="方正仿宋_GBK" w:cs="方正仿宋_GBK"/>
          <w:snapToGrid w:val="0"/>
          <w:kern w:val="0"/>
          <w:sz w:val="32"/>
          <w:szCs w:val="32"/>
        </w:rPr>
        <w:t xml:space="preserve">              </w:t>
      </w:r>
      <w:r>
        <w:rPr>
          <w:rFonts w:hint="eastAsia" w:ascii="方正仿宋_GBK" w:hAnsi="方正仿宋_GBK" w:eastAsia="方正仿宋_GBK" w:cs="方正仿宋_GBK"/>
          <w:snapToGrid w:val="0"/>
          <w:kern w:val="0"/>
          <w:sz w:val="32"/>
          <w:szCs w:val="32"/>
          <w:lang w:val="en-US" w:eastAsia="zh-CN"/>
        </w:rPr>
        <w:t xml:space="preserve">   </w:t>
      </w:r>
      <w:r>
        <w:rPr>
          <w:rFonts w:ascii="方正仿宋_GBK" w:hAnsi="方正仿宋_GBK" w:eastAsia="方正仿宋_GBK" w:cs="方正仿宋_GBK"/>
          <w:snapToGrid w:val="0"/>
          <w:kern w:val="0"/>
          <w:sz w:val="32"/>
          <w:szCs w:val="32"/>
        </w:rPr>
        <w:t xml:space="preserve"> </w:t>
      </w:r>
      <w:r>
        <w:rPr>
          <w:rFonts w:hint="eastAsia" w:ascii="方正仿宋_GBK" w:hAnsi="方正仿宋_GBK" w:eastAsia="方正仿宋_GBK" w:cs="方正仿宋_GBK"/>
          <w:snapToGrid w:val="0"/>
          <w:kern w:val="0"/>
          <w:sz w:val="32"/>
          <w:szCs w:val="32"/>
        </w:rPr>
        <w:t>2023年</w:t>
      </w:r>
      <w:r>
        <w:rPr>
          <w:rFonts w:hint="eastAsia" w:ascii="方正仿宋_GBK" w:hAnsi="方正仿宋_GBK" w:eastAsia="方正仿宋_GBK" w:cs="方正仿宋_GBK"/>
          <w:snapToGrid w:val="0"/>
          <w:kern w:val="0"/>
          <w:sz w:val="32"/>
          <w:szCs w:val="32"/>
          <w:lang w:val="en-US" w:eastAsia="zh-CN"/>
        </w:rPr>
        <w:t>9</w:t>
      </w:r>
      <w:r>
        <w:rPr>
          <w:rFonts w:hint="eastAsia" w:ascii="方正仿宋_GBK" w:hAnsi="方正仿宋_GBK" w:eastAsia="方正仿宋_GBK" w:cs="方正仿宋_GBK"/>
          <w:snapToGrid w:val="0"/>
          <w:kern w:val="0"/>
          <w:sz w:val="32"/>
          <w:szCs w:val="32"/>
        </w:rPr>
        <w:t>月</w:t>
      </w:r>
      <w:r>
        <w:rPr>
          <w:rFonts w:hint="eastAsia" w:ascii="方正仿宋_GBK" w:hAnsi="方正仿宋_GBK" w:eastAsia="方正仿宋_GBK" w:cs="方正仿宋_GBK"/>
          <w:snapToGrid w:val="0"/>
          <w:kern w:val="0"/>
          <w:sz w:val="32"/>
          <w:szCs w:val="32"/>
          <w:lang w:val="en-US" w:eastAsia="zh-CN"/>
        </w:rPr>
        <w:t>18</w:t>
      </w:r>
      <w:r>
        <w:rPr>
          <w:rFonts w:hint="eastAsia" w:ascii="方正仿宋_GBK" w:hAnsi="方正仿宋_GBK" w:eastAsia="方正仿宋_GBK" w:cs="方正仿宋_GBK"/>
          <w:snapToGrid w:val="0"/>
          <w:kern w:val="0"/>
          <w:sz w:val="32"/>
          <w:szCs w:val="32"/>
        </w:rPr>
        <w:t>日</w:t>
      </w:r>
    </w:p>
    <w:p>
      <w:pPr>
        <w:pStyle w:val="2"/>
        <w:keepNext w:val="0"/>
        <w:keepLines w:val="0"/>
        <w:pageBreakBefore w:val="0"/>
        <w:widowControl w:val="0"/>
        <w:kinsoku/>
        <w:wordWrap/>
        <w:overflowPunct/>
        <w:topLinePunct w:val="0"/>
        <w:autoSpaceDE/>
        <w:autoSpaceDN/>
        <w:bidi w:val="0"/>
        <w:adjustRightInd/>
        <w:snapToGrid/>
        <w:spacing w:line="240" w:lineRule="auto"/>
        <w:ind w:firstLine="637" w:firstLineChars="15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napToGrid w:val="0"/>
          <w:kern w:val="0"/>
          <w:sz w:val="32"/>
          <w:szCs w:val="32"/>
          <w:lang w:val="en-US" w:eastAsia="zh-CN"/>
        </w:rPr>
        <w:t>(此件公开发布)</w:t>
      </w:r>
    </w:p>
    <w:p>
      <w:pPr>
        <w:pStyle w:val="1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outlineLvl w:val="9"/>
        <w:rPr>
          <w:rFonts w:hint="default" w:ascii="方正仿宋_GBK" w:hAnsi="仿宋" w:eastAsia="方正仿宋_GBK"/>
          <w:snapToGrid w:val="0"/>
          <w:color w:val="000000"/>
          <w:kern w:val="0"/>
          <w:sz w:val="32"/>
          <w:szCs w:val="32"/>
          <w:lang w:val="en-US" w:eastAsia="zh-CN"/>
        </w:rPr>
      </w:pPr>
    </w:p>
    <w:p>
      <w:pPr>
        <w:pStyle w:val="1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outlineLvl w:val="9"/>
        <w:rPr>
          <w:rFonts w:hint="default" w:ascii="方正仿宋_GBK" w:hAnsi="仿宋" w:eastAsia="方正仿宋_GBK"/>
          <w:snapToGrid w:val="0"/>
          <w:color w:val="000000"/>
          <w:kern w:val="0"/>
          <w:sz w:val="32"/>
          <w:szCs w:val="32"/>
          <w:lang w:val="en-US" w:eastAsia="zh-CN"/>
        </w:rPr>
      </w:pPr>
    </w:p>
    <w:p>
      <w:pPr>
        <w:pStyle w:val="1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outlineLvl w:val="9"/>
        <w:rPr>
          <w:rFonts w:hint="default" w:ascii="方正仿宋_GBK" w:hAnsi="仿宋" w:eastAsia="方正仿宋_GBK"/>
          <w:snapToGrid w:val="0"/>
          <w:color w:val="000000"/>
          <w:kern w:val="0"/>
          <w:sz w:val="32"/>
          <w:szCs w:val="32"/>
          <w:lang w:val="en-US" w:eastAsia="zh-CN"/>
        </w:rPr>
      </w:pPr>
    </w:p>
    <w:p>
      <w:pPr>
        <w:spacing w:line="594" w:lineRule="exact"/>
        <w:jc w:val="center"/>
        <w:rPr>
          <w:rFonts w:hint="eastAsia" w:eastAsia="方正小标宋_GBK"/>
          <w:snapToGrid w:val="0"/>
          <w:kern w:val="0"/>
          <w:sz w:val="44"/>
          <w:szCs w:val="44"/>
        </w:rPr>
      </w:pPr>
    </w:p>
    <w:p>
      <w:pPr>
        <w:spacing w:line="594" w:lineRule="exact"/>
        <w:jc w:val="center"/>
        <w:rPr>
          <w:rFonts w:hint="eastAsia" w:eastAsia="方正小标宋_GBK"/>
          <w:snapToGrid w:val="0"/>
          <w:kern w:val="0"/>
          <w:sz w:val="44"/>
          <w:szCs w:val="44"/>
        </w:rPr>
      </w:pPr>
    </w:p>
    <w:p>
      <w:pPr>
        <w:spacing w:line="594" w:lineRule="exact"/>
        <w:jc w:val="center"/>
        <w:rPr>
          <w:rFonts w:eastAsia="方正小标宋_GBK"/>
          <w:snapToGrid w:val="0"/>
          <w:kern w:val="0"/>
          <w:sz w:val="44"/>
          <w:szCs w:val="44"/>
        </w:rPr>
      </w:pPr>
      <w:r>
        <w:rPr>
          <w:rFonts w:hint="eastAsia" w:eastAsia="方正小标宋_GBK"/>
          <w:snapToGrid w:val="0"/>
          <w:kern w:val="0"/>
          <w:sz w:val="44"/>
          <w:szCs w:val="44"/>
        </w:rPr>
        <w:t>巴南区二手车市场规范健康发展工作实施方案</w:t>
      </w:r>
    </w:p>
    <w:p>
      <w:pPr>
        <w:spacing w:line="594" w:lineRule="exact"/>
        <w:jc w:val="center"/>
        <w:rPr>
          <w:rFonts w:eastAsia="方正仿宋_GBK"/>
          <w:b/>
          <w:bCs/>
          <w:snapToGrid w:val="0"/>
          <w:color w:val="FF0000"/>
          <w:kern w:val="0"/>
          <w:sz w:val="32"/>
          <w:u w:val="single"/>
        </w:rPr>
      </w:pPr>
    </w:p>
    <w:p>
      <w:pPr>
        <w:keepNext w:val="0"/>
        <w:keepLines w:val="0"/>
        <w:pageBreakBefore w:val="0"/>
        <w:widowControl w:val="0"/>
        <w:kinsoku/>
        <w:wordWrap/>
        <w:overflowPunct/>
        <w:topLinePunct w:val="0"/>
        <w:bidi w:val="0"/>
        <w:adjustRightInd/>
        <w:snapToGrid/>
        <w:spacing w:line="240" w:lineRule="auto"/>
        <w:ind w:firstLine="637" w:firstLineChars="150"/>
        <w:jc w:val="both"/>
        <w:textAlignment w:val="auto"/>
        <w:outlineLvl w:val="9"/>
        <w:rPr>
          <w:rFonts w:eastAsia="方正仿宋_GBK"/>
          <w:snapToGrid w:val="0"/>
          <w:kern w:val="0"/>
          <w:sz w:val="32"/>
          <w:szCs w:val="32"/>
        </w:rPr>
      </w:pPr>
      <w:r>
        <w:rPr>
          <w:rFonts w:eastAsia="方正仿宋_GBK"/>
          <w:snapToGrid w:val="0"/>
          <w:kern w:val="0"/>
          <w:sz w:val="32"/>
          <w:szCs w:val="32"/>
        </w:rPr>
        <w:t>为持续推进我区二手车</w:t>
      </w:r>
      <w:r>
        <w:rPr>
          <w:rFonts w:hint="eastAsia" w:eastAsia="方正仿宋_GBK"/>
          <w:snapToGrid w:val="0"/>
          <w:kern w:val="0"/>
          <w:sz w:val="32"/>
          <w:szCs w:val="32"/>
        </w:rPr>
        <w:t>市场</w:t>
      </w:r>
      <w:r>
        <w:rPr>
          <w:rFonts w:eastAsia="方正仿宋_GBK"/>
          <w:snapToGrid w:val="0"/>
          <w:kern w:val="0"/>
          <w:sz w:val="32"/>
          <w:szCs w:val="32"/>
        </w:rPr>
        <w:t>规范健康发展，促进二手车诚信经营体系建设，培育商务经济新的增长点，根据商务部等17部门《关于搞活汽车流通扩大汽车消费若干措施的通知》（商消费发〔2022〕92号）、市商务委等21部门《关于搞活汽车流通扩大汽车消费若干措施的通知》（渝商务〔2022〕289号）、区政府《关于印发巴南区促进二手车市场规范健康发展试点工作方案的通知》（巴南府办发〔2022〕24号）等文件精神，</w:t>
      </w:r>
      <w:r>
        <w:rPr>
          <w:rFonts w:hint="eastAsia" w:eastAsia="方正仿宋_GBK"/>
          <w:snapToGrid w:val="0"/>
          <w:kern w:val="0"/>
          <w:sz w:val="32"/>
          <w:szCs w:val="32"/>
        </w:rPr>
        <w:t>按照市商务委二手车市场规范健康发展工作有关要求，</w:t>
      </w:r>
      <w:r>
        <w:rPr>
          <w:rFonts w:eastAsia="方正仿宋_GBK"/>
          <w:snapToGrid w:val="0"/>
          <w:kern w:val="0"/>
          <w:sz w:val="32"/>
          <w:szCs w:val="32"/>
        </w:rPr>
        <w:t>结合我区实际，制订本方案。</w:t>
      </w:r>
    </w:p>
    <w:p>
      <w:pPr>
        <w:keepNext w:val="0"/>
        <w:keepLines w:val="0"/>
        <w:pageBreakBefore w:val="0"/>
        <w:widowControl w:val="0"/>
        <w:kinsoku/>
        <w:wordWrap/>
        <w:overflowPunct/>
        <w:topLinePunct w:val="0"/>
        <w:bidi w:val="0"/>
        <w:adjustRightInd/>
        <w:snapToGrid/>
        <w:spacing w:line="240" w:lineRule="auto"/>
        <w:ind w:firstLine="637" w:firstLineChars="150"/>
        <w:jc w:val="both"/>
        <w:textAlignment w:val="auto"/>
        <w:outlineLvl w:val="9"/>
        <w:rPr>
          <w:rFonts w:eastAsia="方正黑体_GBK"/>
          <w:snapToGrid w:val="0"/>
          <w:kern w:val="0"/>
          <w:sz w:val="32"/>
          <w:szCs w:val="32"/>
        </w:rPr>
      </w:pPr>
      <w:r>
        <w:rPr>
          <w:rFonts w:eastAsia="方正黑体_GBK"/>
          <w:snapToGrid w:val="0"/>
          <w:kern w:val="0"/>
          <w:sz w:val="32"/>
          <w:szCs w:val="32"/>
        </w:rPr>
        <w:t>一、工作原则</w:t>
      </w:r>
    </w:p>
    <w:p>
      <w:pPr>
        <w:keepNext w:val="0"/>
        <w:keepLines w:val="0"/>
        <w:pageBreakBefore w:val="0"/>
        <w:widowControl w:val="0"/>
        <w:kinsoku/>
        <w:wordWrap/>
        <w:overflowPunct/>
        <w:topLinePunct w:val="0"/>
        <w:bidi w:val="0"/>
        <w:adjustRightInd/>
        <w:snapToGrid/>
        <w:spacing w:line="240" w:lineRule="auto"/>
        <w:ind w:firstLine="637" w:firstLineChars="150"/>
        <w:jc w:val="both"/>
        <w:textAlignment w:val="auto"/>
        <w:outlineLvl w:val="9"/>
        <w:rPr>
          <w:rFonts w:eastAsia="方正仿宋_GBK"/>
          <w:snapToGrid w:val="0"/>
          <w:kern w:val="0"/>
          <w:sz w:val="32"/>
          <w:szCs w:val="32"/>
        </w:rPr>
      </w:pPr>
      <w:r>
        <w:rPr>
          <w:rFonts w:eastAsia="方正仿宋_GBK"/>
          <w:snapToGrid w:val="0"/>
          <w:kern w:val="0"/>
          <w:sz w:val="32"/>
          <w:szCs w:val="32"/>
        </w:rPr>
        <w:t>坚持以习近平新时代中国特色社会主义思想为指导，全面贯彻党的二十大、中央经济工作会议和市区经济工作会议精神，完整、准确、全面贯彻新发展理念，积极服务和融入新发展格局，立足新时期汽车市场新情况、新特点、新趋势，从汽车全生命周期着眼，将扩大汽车消费和促进产业长远发展相结合，推动汽车由购买管理向使用管理转变，加强二手车诚信体系建设与应用，大力发展二手车消费，为新车消费创造更大市场空间，满足人民群众多层级汽车消费需求，促进巴南区二手车市场规范化、品牌化、数字化、规模化发展。</w:t>
      </w:r>
    </w:p>
    <w:p>
      <w:pPr>
        <w:keepNext w:val="0"/>
        <w:keepLines w:val="0"/>
        <w:pageBreakBefore w:val="0"/>
        <w:widowControl w:val="0"/>
        <w:kinsoku/>
        <w:wordWrap/>
        <w:overflowPunct/>
        <w:topLinePunct w:val="0"/>
        <w:bidi w:val="0"/>
        <w:adjustRightInd/>
        <w:snapToGrid/>
        <w:spacing w:line="240" w:lineRule="auto"/>
        <w:ind w:firstLine="637" w:firstLineChars="150"/>
        <w:jc w:val="both"/>
        <w:textAlignment w:val="auto"/>
        <w:outlineLvl w:val="9"/>
        <w:rPr>
          <w:rFonts w:eastAsia="方正黑体_GBK"/>
          <w:snapToGrid w:val="0"/>
          <w:kern w:val="0"/>
          <w:sz w:val="32"/>
        </w:rPr>
      </w:pPr>
      <w:r>
        <w:rPr>
          <w:rFonts w:hint="eastAsia" w:eastAsia="方正黑体_GBK"/>
          <w:snapToGrid w:val="0"/>
          <w:kern w:val="0"/>
          <w:sz w:val="32"/>
        </w:rPr>
        <w:t>二</w:t>
      </w:r>
      <w:r>
        <w:rPr>
          <w:rFonts w:eastAsia="方正黑体_GBK"/>
          <w:snapToGrid w:val="0"/>
          <w:kern w:val="0"/>
          <w:sz w:val="32"/>
        </w:rPr>
        <w:t>、主要工作</w:t>
      </w:r>
    </w:p>
    <w:p>
      <w:pPr>
        <w:keepNext w:val="0"/>
        <w:keepLines w:val="0"/>
        <w:pageBreakBefore w:val="0"/>
        <w:widowControl w:val="0"/>
        <w:kinsoku/>
        <w:wordWrap/>
        <w:overflowPunct/>
        <w:topLinePunct w:val="0"/>
        <w:bidi w:val="0"/>
        <w:adjustRightInd/>
        <w:snapToGrid/>
        <w:spacing w:line="240" w:lineRule="auto"/>
        <w:ind w:firstLine="637" w:firstLineChars="150"/>
        <w:jc w:val="both"/>
        <w:textAlignment w:val="auto"/>
        <w:outlineLvl w:val="9"/>
        <w:rPr>
          <w:rFonts w:ascii="方正仿宋_GBK" w:eastAsia="方正仿宋_GBK"/>
          <w:snapToGrid w:val="0"/>
          <w:kern w:val="0"/>
          <w:sz w:val="32"/>
        </w:rPr>
      </w:pPr>
      <w:r>
        <w:rPr>
          <w:rFonts w:eastAsia="方正楷体_GBK"/>
          <w:snapToGrid w:val="0"/>
          <w:kern w:val="0"/>
          <w:sz w:val="32"/>
        </w:rPr>
        <w:t>（一）统筹规划，合理布局。</w:t>
      </w:r>
      <w:r>
        <w:rPr>
          <w:rFonts w:hint="eastAsia" w:ascii="方正仿宋_GBK" w:eastAsia="方正仿宋_GBK"/>
          <w:snapToGrid w:val="0"/>
          <w:kern w:val="0"/>
          <w:sz w:val="32"/>
        </w:rPr>
        <w:t>以打造巴南“国际汽摩消费聚集区”为目标，进一步释放市场活力，构建统一开放、竞争有序的二手车交易统一大市场，支持龙头企业做大做强，带动中小企业加速发展；合理规划二手车交易市场布局，支持二手车交易市场改造升级，改善软硬件设施条件，优化二手车交易市场配套设施，改善市场周边环境和交通路网；创造条件，充分利用“陆海新通道”，助推二手车国际国内流通。（</w:t>
      </w:r>
      <w:r>
        <w:rPr>
          <w:rFonts w:hint="eastAsia" w:ascii="方正仿宋_GBK" w:hAnsi="楷体" w:eastAsia="方正仿宋_GBK" w:cs="楷体"/>
          <w:snapToGrid w:val="0"/>
          <w:kern w:val="0"/>
          <w:sz w:val="32"/>
        </w:rPr>
        <w:t>牵头单位：区商务委；责任单位：区住房城乡建委、区城市管理局、区交通局、区规划自然资源局、区市场监管局、区车管所、龙洲湾街道、李家沱街道、花溪街道，渝兴公司、物流基地公司、巴洲产发集团、各二手车交易市场</w:t>
      </w:r>
      <w:r>
        <w:rPr>
          <w:rFonts w:hint="eastAsia" w:ascii="方正仿宋_GBK" w:eastAsia="方正仿宋_GBK"/>
          <w:snapToGrid w:val="0"/>
          <w:kern w:val="0"/>
          <w:sz w:val="32"/>
        </w:rPr>
        <w:t>）</w:t>
      </w:r>
    </w:p>
    <w:p>
      <w:pPr>
        <w:keepNext w:val="0"/>
        <w:keepLines w:val="0"/>
        <w:pageBreakBefore w:val="0"/>
        <w:widowControl w:val="0"/>
        <w:kinsoku/>
        <w:wordWrap/>
        <w:overflowPunct/>
        <w:topLinePunct w:val="0"/>
        <w:bidi w:val="0"/>
        <w:adjustRightInd/>
        <w:snapToGrid/>
        <w:spacing w:line="240" w:lineRule="auto"/>
        <w:ind w:firstLine="637" w:firstLineChars="150"/>
        <w:jc w:val="both"/>
        <w:textAlignment w:val="auto"/>
        <w:outlineLvl w:val="9"/>
        <w:rPr>
          <w:rFonts w:ascii="方正仿宋_GBK" w:hAnsi="楷体" w:eastAsia="方正仿宋_GBK" w:cs="楷体"/>
          <w:snapToGrid w:val="0"/>
          <w:kern w:val="0"/>
          <w:sz w:val="32"/>
        </w:rPr>
      </w:pPr>
      <w:r>
        <w:rPr>
          <w:rFonts w:hint="eastAsia" w:eastAsia="方正楷体_GBK"/>
          <w:snapToGrid w:val="0"/>
          <w:kern w:val="0"/>
          <w:sz w:val="32"/>
        </w:rPr>
        <w:t>（二）</w:t>
      </w:r>
      <w:r>
        <w:rPr>
          <w:rFonts w:eastAsia="方正楷体_GBK"/>
          <w:snapToGrid w:val="0"/>
          <w:kern w:val="0"/>
          <w:sz w:val="32"/>
        </w:rPr>
        <w:t>互联互通，拓展平台。</w:t>
      </w:r>
      <w:r>
        <w:rPr>
          <w:rFonts w:hint="eastAsia" w:ascii="方正仿宋_GBK" w:hAnsi="方正仿宋_GBK" w:eastAsia="方正仿宋_GBK" w:cs="方正仿宋_GBK"/>
          <w:snapToGrid w:val="0"/>
          <w:kern w:val="0"/>
          <w:sz w:val="32"/>
        </w:rPr>
        <w:t>推广二手车市场建立车管服务、车辆评估等为一体的交易展示系统，实现一车一码、扫码看车况等功能，</w:t>
      </w:r>
      <w:r>
        <w:rPr>
          <w:rFonts w:hint="eastAsia" w:ascii="方正仿宋_GBK" w:eastAsia="方正仿宋_GBK"/>
          <w:snapToGrid w:val="0"/>
          <w:kern w:val="0"/>
          <w:sz w:val="32"/>
        </w:rPr>
        <w:t>依法采集二手车经营企业信用信息，配合相关部门逐步建立健全信用记录，通过信息平台适时公开二手车经营企业信用相关信息，推动二手车经营企业加快大数据、智能化等新技术应用，促使交易信息化、公开化、透明化，以数字赋能巴南二手车市场发展，助推“数字重庆”建设。</w:t>
      </w:r>
      <w:r>
        <w:rPr>
          <w:rFonts w:hint="eastAsia" w:ascii="方正仿宋_GBK" w:hAnsi="楷体" w:eastAsia="方正仿宋_GBK" w:cs="楷体"/>
          <w:snapToGrid w:val="0"/>
          <w:kern w:val="0"/>
          <w:sz w:val="32"/>
        </w:rPr>
        <w:t>（牵头单位：区汽摩商会、各二手车交易市场；责任单位：区商务委、区市场监管局、区公安分局、龙洲湾街道、李家沱街道、花溪街道,物流基地公司、巴实游公司）</w:t>
      </w:r>
    </w:p>
    <w:p>
      <w:pPr>
        <w:keepNext w:val="0"/>
        <w:keepLines w:val="0"/>
        <w:pageBreakBefore w:val="0"/>
        <w:widowControl w:val="0"/>
        <w:kinsoku/>
        <w:wordWrap/>
        <w:overflowPunct/>
        <w:topLinePunct w:val="0"/>
        <w:bidi w:val="0"/>
        <w:adjustRightInd/>
        <w:snapToGrid/>
        <w:spacing w:line="240" w:lineRule="auto"/>
        <w:ind w:firstLine="637" w:firstLineChars="150"/>
        <w:jc w:val="both"/>
        <w:textAlignment w:val="auto"/>
        <w:outlineLvl w:val="9"/>
        <w:rPr>
          <w:rFonts w:ascii="方正仿宋_GBK" w:hAnsi="楷体" w:eastAsia="方正仿宋_GBK" w:cs="楷体"/>
          <w:snapToGrid w:val="0"/>
          <w:kern w:val="0"/>
          <w:sz w:val="32"/>
        </w:rPr>
      </w:pPr>
      <w:r>
        <w:rPr>
          <w:rFonts w:eastAsia="方正楷体_GBK"/>
          <w:snapToGrid w:val="0"/>
          <w:kern w:val="0"/>
          <w:sz w:val="32"/>
        </w:rPr>
        <w:t>（三）培育典型，示范引领。</w:t>
      </w:r>
      <w:r>
        <w:rPr>
          <w:rFonts w:hint="eastAsia" w:ascii="方正仿宋_GBK" w:eastAsia="方正仿宋_GBK"/>
          <w:snapToGrid w:val="0"/>
          <w:kern w:val="0"/>
          <w:sz w:val="32"/>
        </w:rPr>
        <w:t>依据《重庆市二手车流通企业诚信经营规范》（DB50/T 1305—2022），组织培育、申报、评审、公示、命名一</w:t>
      </w:r>
      <w:r>
        <w:rPr>
          <w:rFonts w:hint="eastAsia" w:ascii="方正仿宋_GBK" w:eastAsia="方正仿宋_GBK"/>
          <w:snapToGrid w:val="0"/>
          <w:kern w:val="0"/>
          <w:sz w:val="32"/>
          <w:lang w:val="en-US" w:eastAsia="zh-CN"/>
        </w:rPr>
        <w:t>批诚信经营</w:t>
      </w:r>
      <w:r>
        <w:rPr>
          <w:rFonts w:hint="eastAsia" w:ascii="方正仿宋_GBK" w:eastAsia="方正仿宋_GBK"/>
          <w:snapToGrid w:val="0"/>
          <w:kern w:val="0"/>
          <w:sz w:val="32"/>
        </w:rPr>
        <w:t>企业（市场）。在二手车诚信经营企业（市场）中遴选部分经营管理规范、服务质量好、社会责任感强、市场接受度高的企业（市场），推行试乘试驾、先行赔付、质量保证及售后服务承诺等保障消费者权益的促销制度，培育打造有引领性的诚信经营示范企业（市场）。鼓励和引导二手车诚信经营企业（市场）建立现代企业制度，完善内部管理，落实统计报表制度，积极成长为限额以上企业并规范入统。</w:t>
      </w:r>
      <w:r>
        <w:rPr>
          <w:rFonts w:hint="eastAsia" w:ascii="方正仿宋_GBK" w:hAnsi="楷体" w:eastAsia="方正仿宋_GBK" w:cs="楷体"/>
          <w:snapToGrid w:val="0"/>
          <w:kern w:val="0"/>
          <w:sz w:val="32"/>
        </w:rPr>
        <w:t>（牵头单位：区商务委、区市场监管局；责任单位：区统计局、龙洲湾街道、李家沱街道、花溪街道，物流基地公司、各二手车交易市场、区汽摩商会）</w:t>
      </w:r>
    </w:p>
    <w:p>
      <w:pPr>
        <w:keepNext w:val="0"/>
        <w:keepLines w:val="0"/>
        <w:pageBreakBefore w:val="0"/>
        <w:widowControl w:val="0"/>
        <w:kinsoku/>
        <w:wordWrap/>
        <w:overflowPunct/>
        <w:topLinePunct w:val="0"/>
        <w:autoSpaceDE/>
        <w:autoSpaceDN/>
        <w:bidi w:val="0"/>
        <w:adjustRightInd/>
        <w:snapToGrid/>
        <w:spacing w:line="240" w:lineRule="auto"/>
        <w:ind w:firstLine="637" w:firstLineChars="150"/>
        <w:jc w:val="both"/>
        <w:textAlignment w:val="auto"/>
        <w:outlineLvl w:val="9"/>
        <w:rPr>
          <w:rFonts w:ascii="方正仿宋_GBK" w:hAnsi="楷体" w:eastAsia="方正仿宋_GBK" w:cs="楷体"/>
          <w:snapToGrid w:val="0"/>
          <w:kern w:val="0"/>
          <w:sz w:val="32"/>
        </w:rPr>
      </w:pPr>
      <w:r>
        <w:rPr>
          <w:rFonts w:hint="eastAsia" w:eastAsia="方正楷体_GBK"/>
          <w:snapToGrid w:val="0"/>
          <w:kern w:val="0"/>
          <w:sz w:val="32"/>
        </w:rPr>
        <w:t>（四）</w:t>
      </w:r>
      <w:r>
        <w:rPr>
          <w:rFonts w:eastAsia="方正楷体_GBK"/>
          <w:snapToGrid w:val="0"/>
          <w:kern w:val="0"/>
          <w:sz w:val="32"/>
        </w:rPr>
        <w:t>监督检查，规范行为。</w:t>
      </w:r>
      <w:r>
        <w:rPr>
          <w:rFonts w:eastAsia="方正仿宋_GBK"/>
          <w:snapToGrid w:val="0"/>
          <w:kern w:val="0"/>
          <w:sz w:val="32"/>
        </w:rPr>
        <w:t>市场监管、公安、税务</w:t>
      </w:r>
      <w:r>
        <w:rPr>
          <w:rFonts w:hint="eastAsia" w:eastAsia="方正仿宋_GBK"/>
          <w:snapToGrid w:val="0"/>
          <w:kern w:val="0"/>
          <w:sz w:val="32"/>
        </w:rPr>
        <w:t>、商务</w:t>
      </w:r>
      <w:r>
        <w:rPr>
          <w:rFonts w:eastAsia="方正仿宋_GBK"/>
          <w:snapToGrid w:val="0"/>
          <w:kern w:val="0"/>
          <w:sz w:val="32"/>
        </w:rPr>
        <w:t>要适时组织开展综合执法检查，对不符合条件的“三无”（无场地、无配套设施、无专业人员）二手车市场</w:t>
      </w:r>
      <w:r>
        <w:rPr>
          <w:rFonts w:hint="eastAsia" w:eastAsia="方正仿宋_GBK"/>
          <w:snapToGrid w:val="0"/>
          <w:kern w:val="0"/>
          <w:sz w:val="32"/>
        </w:rPr>
        <w:t>依法监管</w:t>
      </w:r>
      <w:r>
        <w:rPr>
          <w:rFonts w:eastAsia="方正仿宋_GBK"/>
          <w:snapToGrid w:val="0"/>
          <w:kern w:val="0"/>
          <w:sz w:val="32"/>
        </w:rPr>
        <w:t>。要加强对二手车经销、拍卖、经纪、鉴定评估等经营行为进行检查，促进二手车销售主体、交易市场认真核对交易双方和车辆的相关信息及凭证，严格按照规定向买方开具税务机关监制的统一发票。对不按照规定开具二手车销售统一发票的，按照《中华人民共和国税收征收管理法》《中华人民共和国发票管理办法》等规定进行处理。</w:t>
      </w:r>
      <w:r>
        <w:rPr>
          <w:rFonts w:hint="eastAsia" w:ascii="方正仿宋_GBK" w:eastAsia="方正仿宋_GBK"/>
          <w:snapToGrid w:val="0"/>
          <w:kern w:val="0"/>
          <w:sz w:val="32"/>
        </w:rPr>
        <w:t>要促使二手车市场主体及消费者主动使用《重庆市巴南区二手车买卖合同（示范文本）》，如实提供车辆的维修、事故、保险、行</w:t>
      </w:r>
      <w:r>
        <w:rPr>
          <w:rFonts w:hint="eastAsia" w:ascii="方正仿宋_GBK" w:eastAsia="方正仿宋_GBK"/>
          <w:snapToGrid w:val="0"/>
          <w:kern w:val="0"/>
          <w:sz w:val="32"/>
          <w:lang w:eastAsia="zh-CN"/>
        </w:rPr>
        <w:t>驶</w:t>
      </w:r>
      <w:r>
        <w:rPr>
          <w:rFonts w:hint="eastAsia" w:ascii="方正仿宋_GBK" w:eastAsia="方正仿宋_GBK"/>
          <w:snapToGrid w:val="0"/>
          <w:kern w:val="0"/>
          <w:sz w:val="32"/>
        </w:rPr>
        <w:t>公里数、报废期限等信息。依托巴巴实合同履约系统，加强二手车买卖合同履约管理、公示。要采取有效措施，加强对销售企业、交易市场的执法检查力度，依法依规查处、打击并公开曝光虚假宣传、消费欺诈、非法开票市场（公司）等违法违规行为，通过持续发布消费警示，保护消费者合法权益和诚信守法企业。公安交管部门要加强对机动车登记服务站的监管，对符合转让登记条件的，指导其规范便捷办理登记业务；公安交管部门对在二手车流通过程中的登记及牌证发放等环节，严格按照《机动车登记管理规定》等相关要求开展材料审核和业务办理。商务部门对未按规定要求备案的企业，依法依规予以处理。</w:t>
      </w:r>
      <w:r>
        <w:rPr>
          <w:rFonts w:hint="eastAsia" w:ascii="方正仿宋_GBK" w:hAnsi="楷体" w:eastAsia="方正仿宋_GBK" w:cs="楷体"/>
          <w:snapToGrid w:val="0"/>
          <w:kern w:val="0"/>
          <w:sz w:val="32"/>
        </w:rPr>
        <w:t>（牵头单位：区市场监管局、区公安分局、区税务局、区商务委、区发改委；责任单位：龙洲湾街道、李家沱街道、花溪街道，物流基地公司、各二手车交易市场、区汽摩商会）</w:t>
      </w:r>
    </w:p>
    <w:p>
      <w:pPr>
        <w:keepNext w:val="0"/>
        <w:keepLines w:val="0"/>
        <w:pageBreakBefore w:val="0"/>
        <w:widowControl w:val="0"/>
        <w:kinsoku/>
        <w:wordWrap/>
        <w:overflowPunct/>
        <w:topLinePunct w:val="0"/>
        <w:bidi w:val="0"/>
        <w:adjustRightInd/>
        <w:snapToGrid/>
        <w:spacing w:line="240" w:lineRule="auto"/>
        <w:ind w:firstLine="637" w:firstLineChars="150"/>
        <w:jc w:val="both"/>
        <w:textAlignment w:val="auto"/>
        <w:outlineLvl w:val="9"/>
        <w:rPr>
          <w:rFonts w:ascii="方正仿宋_GBK" w:hAnsi="楷体" w:eastAsia="方正仿宋_GBK" w:cs="楷体"/>
          <w:snapToGrid w:val="0"/>
          <w:kern w:val="0"/>
          <w:sz w:val="32"/>
        </w:rPr>
      </w:pPr>
      <w:r>
        <w:rPr>
          <w:rFonts w:eastAsia="方正楷体_GBK"/>
          <w:snapToGrid w:val="0"/>
          <w:kern w:val="0"/>
          <w:sz w:val="32"/>
        </w:rPr>
        <w:t>（五）培养人才，提升素质。</w:t>
      </w:r>
      <w:r>
        <w:rPr>
          <w:rFonts w:hint="eastAsia" w:ascii="方正仿宋_GBK" w:eastAsia="方正仿宋_GBK"/>
          <w:snapToGrid w:val="0"/>
          <w:kern w:val="0"/>
          <w:sz w:val="32"/>
        </w:rPr>
        <w:t>通过参加全市或西南片区二手车鉴定评估技能大赛、重庆市二手车经纪人职业技能大赛、全国相关技能大赛，加快推出一批二手车鉴定评估师、二手车经纪人才。鼓励职业技能培训单位开展相关专业人才培训，制定短中长期人才培养、引进规划。引导二手车鉴定评估机构依法开展二手车鉴定评估业务，支持规范出具车辆鉴定评估报告。</w:t>
      </w:r>
      <w:r>
        <w:rPr>
          <w:rFonts w:hint="eastAsia" w:ascii="方正仿宋_GBK" w:hAnsi="楷体" w:eastAsia="方正仿宋_GBK" w:cs="楷体"/>
          <w:snapToGrid w:val="0"/>
          <w:kern w:val="0"/>
          <w:sz w:val="32"/>
        </w:rPr>
        <w:t>（牵头单位：区汽摩商会；责任单位：区委组织部、区人力社保局、区教委、区商务委，各二手车交易市场）</w:t>
      </w:r>
    </w:p>
    <w:p>
      <w:pPr>
        <w:keepNext w:val="0"/>
        <w:keepLines w:val="0"/>
        <w:pageBreakBefore w:val="0"/>
        <w:widowControl w:val="0"/>
        <w:kinsoku/>
        <w:wordWrap/>
        <w:overflowPunct/>
        <w:topLinePunct w:val="0"/>
        <w:bidi w:val="0"/>
        <w:adjustRightInd/>
        <w:snapToGrid/>
        <w:spacing w:line="240" w:lineRule="auto"/>
        <w:ind w:firstLine="637" w:firstLineChars="150"/>
        <w:jc w:val="both"/>
        <w:textAlignment w:val="auto"/>
        <w:outlineLvl w:val="9"/>
        <w:rPr>
          <w:rFonts w:ascii="方正仿宋_GBK" w:hAnsi="楷体" w:eastAsia="方正仿宋_GBK" w:cs="楷体"/>
          <w:snapToGrid w:val="0"/>
          <w:kern w:val="0"/>
          <w:sz w:val="32"/>
        </w:rPr>
      </w:pPr>
      <w:r>
        <w:rPr>
          <w:rFonts w:hint="eastAsia" w:ascii="方正楷体_GBK" w:eastAsia="方正楷体_GBK"/>
          <w:snapToGrid w:val="0"/>
          <w:kern w:val="0"/>
          <w:sz w:val="32"/>
        </w:rPr>
        <w:t>（六）强化宣传，营造氛围。</w:t>
      </w:r>
      <w:r>
        <w:rPr>
          <w:rFonts w:hint="eastAsia" w:ascii="方正仿宋_GBK" w:eastAsia="方正仿宋_GBK"/>
          <w:snapToGrid w:val="0"/>
          <w:kern w:val="0"/>
          <w:sz w:val="32"/>
        </w:rPr>
        <w:t>联合市区媒体和巴实游、巴巴实等平台，聚集二手车诚信经营倡议发布、企业诚信经营标准推行、行业商会二手车诚信经营监管等重点领域，开设“二手车诚信经营”专题专栏，深入挖掘和报道二手车诚信经营示范企业（市场）的典型经验做法，</w:t>
      </w:r>
      <w:r>
        <w:rPr>
          <w:rFonts w:hint="eastAsia" w:ascii="方正仿宋_GBK" w:eastAsia="方正仿宋_GBK"/>
          <w:snapToGrid w:val="0"/>
          <w:kern w:val="0"/>
          <w:sz w:val="32"/>
          <w:szCs w:val="32"/>
        </w:rPr>
        <w:t>通过举办汽摩会展和赛事活动，增强汽摩消费集群共塑合力，</w:t>
      </w:r>
      <w:r>
        <w:rPr>
          <w:rFonts w:hint="eastAsia" w:ascii="方正仿宋_GBK" w:eastAsia="方正仿宋_GBK"/>
          <w:snapToGrid w:val="0"/>
          <w:kern w:val="0"/>
          <w:sz w:val="32"/>
        </w:rPr>
        <w:t>以行业诚信经营典范引领行业发展，营造企业守信经营、从业者诚信规范、消费者安心消费的浓厚舆论氛围。</w:t>
      </w:r>
      <w:r>
        <w:rPr>
          <w:rFonts w:hint="eastAsia" w:ascii="方正仿宋_GBK" w:hAnsi="楷体" w:eastAsia="方正仿宋_GBK" w:cs="楷体"/>
          <w:snapToGrid w:val="0"/>
          <w:kern w:val="0"/>
          <w:sz w:val="32"/>
        </w:rPr>
        <w:t>（牵头单位：区委宣传部；责任单位：区大数据发展局、区工商联、区融媒体中心、区市场监管局、龙洲湾街道、李家沱街道、花溪街道，巴实游公司、各二手车交易市场、区汽摩商会）</w:t>
      </w:r>
    </w:p>
    <w:p>
      <w:pPr>
        <w:keepNext w:val="0"/>
        <w:keepLines w:val="0"/>
        <w:pageBreakBefore w:val="0"/>
        <w:widowControl w:val="0"/>
        <w:kinsoku/>
        <w:wordWrap/>
        <w:overflowPunct/>
        <w:topLinePunct w:val="0"/>
        <w:bidi w:val="0"/>
        <w:adjustRightInd/>
        <w:snapToGrid/>
        <w:spacing w:line="240" w:lineRule="auto"/>
        <w:ind w:firstLine="637" w:firstLineChars="150"/>
        <w:jc w:val="both"/>
        <w:textAlignment w:val="auto"/>
        <w:outlineLvl w:val="9"/>
        <w:rPr>
          <w:rFonts w:eastAsia="方正黑体_GBK"/>
          <w:snapToGrid w:val="0"/>
          <w:kern w:val="0"/>
          <w:sz w:val="32"/>
        </w:rPr>
      </w:pPr>
      <w:r>
        <w:rPr>
          <w:rFonts w:eastAsia="方正黑体_GBK"/>
          <w:snapToGrid w:val="0"/>
          <w:kern w:val="0"/>
          <w:sz w:val="32"/>
        </w:rPr>
        <w:t>三、工作要求</w:t>
      </w:r>
    </w:p>
    <w:p>
      <w:pPr>
        <w:keepNext w:val="0"/>
        <w:keepLines w:val="0"/>
        <w:pageBreakBefore w:val="0"/>
        <w:widowControl w:val="0"/>
        <w:kinsoku/>
        <w:wordWrap/>
        <w:overflowPunct/>
        <w:topLinePunct w:val="0"/>
        <w:bidi w:val="0"/>
        <w:adjustRightInd/>
        <w:snapToGrid/>
        <w:spacing w:line="240" w:lineRule="auto"/>
        <w:ind w:firstLine="637" w:firstLineChars="150"/>
        <w:jc w:val="both"/>
        <w:textAlignment w:val="auto"/>
        <w:outlineLvl w:val="9"/>
        <w:rPr>
          <w:rFonts w:ascii="方正仿宋_GBK" w:hAnsi="Calibri" w:eastAsia="方正仿宋_GBK"/>
          <w:snapToGrid w:val="0"/>
          <w:kern w:val="0"/>
          <w:sz w:val="32"/>
        </w:rPr>
      </w:pPr>
      <w:r>
        <w:rPr>
          <w:rFonts w:hint="eastAsia" w:ascii="方正楷体_GBK" w:hAnsi="方正楷体_GBK" w:eastAsia="方正楷体_GBK" w:cs="方正楷体_GBK"/>
          <w:snapToGrid w:val="0"/>
          <w:kern w:val="0"/>
          <w:sz w:val="32"/>
        </w:rPr>
        <w:t>（一）加强组织领导。</w:t>
      </w:r>
      <w:r>
        <w:rPr>
          <w:rFonts w:hint="eastAsia" w:ascii="方正仿宋_GBK" w:hAnsi="Calibri" w:eastAsia="方正仿宋_GBK"/>
          <w:snapToGrid w:val="0"/>
          <w:kern w:val="0"/>
          <w:sz w:val="32"/>
        </w:rPr>
        <w:t>成立区二手车市场规范健康发展工作领导小组，区政府分管领导任组长、区级相关部门和镇街主要负责人为成员，领导小组不定期研究和协调二手车诚信经营体系建设工作推进中的重大事项，解决重大问题。领导小组办公室设在区商务委，由区商务委主要领导任办公室主任，分管领导任副主任，相关科室主要负责人为成员，主要负责二手车市场规范健康发展工作，措施制定，年度评估，经验总结推广，推动落地实施，确保取得成效。</w:t>
      </w:r>
    </w:p>
    <w:p>
      <w:pPr>
        <w:keepNext w:val="0"/>
        <w:keepLines w:val="0"/>
        <w:pageBreakBefore w:val="0"/>
        <w:widowControl w:val="0"/>
        <w:kinsoku/>
        <w:wordWrap/>
        <w:overflowPunct/>
        <w:topLinePunct w:val="0"/>
        <w:bidi w:val="0"/>
        <w:adjustRightInd/>
        <w:snapToGrid/>
        <w:spacing w:line="240" w:lineRule="auto"/>
        <w:ind w:firstLine="637" w:firstLineChars="150"/>
        <w:jc w:val="both"/>
        <w:textAlignment w:val="auto"/>
        <w:outlineLvl w:val="9"/>
        <w:rPr>
          <w:rFonts w:ascii="方正仿宋_GBK" w:eastAsia="方正仿宋_GBK"/>
          <w:snapToGrid w:val="0"/>
          <w:kern w:val="0"/>
          <w:sz w:val="32"/>
          <w:szCs w:val="32"/>
        </w:rPr>
      </w:pPr>
      <w:r>
        <w:rPr>
          <w:rFonts w:hint="eastAsia" w:ascii="方正楷体_GBK" w:hAnsi="方正楷体_GBK" w:eastAsia="方正楷体_GBK" w:cs="方正楷体_GBK"/>
          <w:snapToGrid w:val="0"/>
          <w:kern w:val="0"/>
          <w:sz w:val="32"/>
        </w:rPr>
        <w:t>（二）加强行业自律。</w:t>
      </w:r>
      <w:r>
        <w:rPr>
          <w:rFonts w:hint="eastAsia" w:ascii="方正仿宋_GBK" w:hAnsi="Calibri" w:eastAsia="方正仿宋_GBK"/>
          <w:snapToGrid w:val="0"/>
          <w:kern w:val="0"/>
          <w:sz w:val="32"/>
        </w:rPr>
        <w:t>要充分发挥巴南区汽摩商会的作用，引导强化行业自律、强化市场主体责任，倡导公平竞争，树立诚信为荣、失信为耻的行业风尚。区汽摩商会要进一步加强与重庆市汽车商业协会、重庆市二手车协会等商会协会的沟通和协调，大力宣传相关政策和开展调研工作，指导各二手车市场建立消费者投诉受理机制、商户准入制度、驻场商户诚信奖惩制度等，定期报告工作。要</w:t>
      </w:r>
      <w:r>
        <w:rPr>
          <w:rFonts w:hint="eastAsia" w:ascii="方正仿宋_GBK" w:eastAsia="方正仿宋_GBK"/>
          <w:snapToGrid w:val="0"/>
          <w:kern w:val="0"/>
          <w:sz w:val="32"/>
          <w:szCs w:val="32"/>
          <w:shd w:val="clear" w:color="auto" w:fill="FFFFFF"/>
        </w:rPr>
        <w:t>加强诚信经营企业、示范企业及限上企业日常监测和管理，</w:t>
      </w:r>
      <w:r>
        <w:rPr>
          <w:rFonts w:hint="eastAsia" w:ascii="方正仿宋_GBK" w:eastAsia="方正仿宋_GBK"/>
          <w:snapToGrid w:val="0"/>
          <w:kern w:val="0"/>
          <w:sz w:val="32"/>
          <w:szCs w:val="32"/>
        </w:rPr>
        <w:t>做好二手车消费市场监测统计月报、季报、半年报、年报及诚信经营研究等工作，推动二手车市场规范健康发展工作取得新成效。</w:t>
      </w:r>
    </w:p>
    <w:p>
      <w:pPr>
        <w:keepNext w:val="0"/>
        <w:keepLines w:val="0"/>
        <w:pageBreakBefore w:val="0"/>
        <w:widowControl w:val="0"/>
        <w:kinsoku/>
        <w:wordWrap/>
        <w:overflowPunct/>
        <w:topLinePunct w:val="0"/>
        <w:bidi w:val="0"/>
        <w:adjustRightInd/>
        <w:snapToGrid/>
        <w:spacing w:line="240" w:lineRule="auto"/>
        <w:ind w:firstLine="637" w:firstLineChars="150"/>
        <w:jc w:val="both"/>
        <w:textAlignment w:val="auto"/>
        <w:outlineLvl w:val="9"/>
        <w:rPr>
          <w:rFonts w:hint="eastAsia" w:ascii="Times New Roman" w:hAnsi="Times New Roman" w:eastAsia="方正仿宋_GBK" w:cs="Times New Roman"/>
          <w:snapToGrid w:val="0"/>
          <w:color w:val="000000"/>
          <w:kern w:val="0"/>
          <w:sz w:val="32"/>
          <w:szCs w:val="32"/>
          <w:lang w:val="en-US" w:eastAsia="zh-CN"/>
        </w:rPr>
        <w:sectPr>
          <w:headerReference r:id="rId3" w:type="default"/>
          <w:footerReference r:id="rId4" w:type="default"/>
          <w:pgSz w:w="11905" w:h="16838"/>
          <w:pgMar w:top="1984" w:right="1531" w:bottom="1984" w:left="1531" w:header="851" w:footer="992" w:gutter="0"/>
          <w:pgNumType w:fmt="numberInDash"/>
          <w:cols w:space="720" w:num="1"/>
          <w:rtlGutter w:val="0"/>
          <w:docGrid w:type="linesAndChars" w:linePitch="579" w:charSpace="21672"/>
        </w:sectPr>
      </w:pPr>
      <w:r>
        <w:rPr>
          <w:rFonts w:hint="eastAsia" w:ascii="方正楷体_GBK" w:hAnsi="方正楷体_GBK" w:eastAsia="方正楷体_GBK" w:cs="方正楷体_GBK"/>
          <w:snapToGrid w:val="0"/>
          <w:kern w:val="0"/>
          <w:sz w:val="32"/>
        </w:rPr>
        <w:t>（三）加强信息互通。</w:t>
      </w:r>
      <w:r>
        <w:rPr>
          <w:rFonts w:hint="eastAsia" w:ascii="方正仿宋_GBK" w:hAnsi="Calibri" w:eastAsia="方正仿宋_GBK"/>
          <w:snapToGrid w:val="0"/>
          <w:kern w:val="0"/>
          <w:sz w:val="32"/>
        </w:rPr>
        <w:t>二手车市场规范健康发展工作在区委区政府的统一领导下进行，各相关单位要密切配合，各司其职，各负其责，加强信息沟通，形成齐抓共管的局面。各相关单位要明确一名分管领导和联络员，及时报送有关情况。强化舆论引导，及时回应社会关切，创造公平的市场竞争环境，推进二手车信用体系建设，共同营造规范健康的二手车消费和交易环境</w:t>
      </w:r>
      <w:r>
        <w:rPr>
          <w:rFonts w:hint="eastAsia" w:ascii="方正仿宋_GBK" w:hAnsi="Calibri" w:eastAsia="方正仿宋_GBK"/>
          <w:snapToGrid w:val="0"/>
          <w:kern w:val="0"/>
          <w:sz w:val="32"/>
          <w:lang w:eastAsia="zh-CN"/>
        </w:rPr>
        <w:t>。</w:t>
      </w:r>
    </w:p>
    <w:p>
      <w:pPr>
        <w:tabs>
          <w:tab w:val="left" w:pos="643"/>
        </w:tabs>
        <w:bidi w:val="0"/>
        <w:jc w:val="left"/>
        <w:rPr>
          <w:rFonts w:hint="eastAsia"/>
          <w:lang w:eastAsia="zh-CN"/>
        </w:rPr>
      </w:pPr>
    </w:p>
    <w:sectPr>
      <w:headerReference r:id="rId5" w:type="default"/>
      <w:footerReference r:id="rId6"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文星仿宋">
    <w:altName w:val="方正仿宋_GBK"/>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13" name="直接连接符 1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6el0dQA&#10;AAAGAQAADwAAAAAAAAABACAAAAAiAAAAZHJzL2Rvd25yZXYueG1sUEsBAhQAFAAAAAgAh07iQK02&#10;yK7qAQAAtwMAAA4AAAAAAAAAAQAgAAAAIwEAAGRycy9lMm9Eb2MueG1sUEsFBgAAAAAGAAYAWQEA&#10;AH8FA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重庆市巴南区商务委员会发布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sz w:val="32"/>
      </w:rPr>
    </w:pPr>
  </w:p>
  <w:p>
    <w:pPr>
      <w:pStyle w:val="9"/>
      <w:rPr>
        <w:sz w:val="32"/>
      </w:rPr>
    </w:pPr>
  </w:p>
  <w:p>
    <w:pPr>
      <w:pStyle w:val="9"/>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9" name="图片 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重庆市巴南区商务委员会</w:t>
    </w:r>
    <w:r>
      <w:rPr>
        <w:rFonts w:hint="eastAsia" w:ascii="宋体" w:hAnsi="宋体" w:eastAsia="宋体" w:cs="宋体"/>
        <w:b/>
        <w:bCs/>
        <w:color w:val="005192"/>
        <w:sz w:val="32"/>
        <w:lang w:val="en-US" w:eastAsia="zh-Hans"/>
      </w:rPr>
      <w:t>规范性文件</w:t>
    </w:r>
  </w:p>
  <w:p>
    <w:pPr>
      <w:pStyle w:val="9"/>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140970</wp:posOffset>
              </wp:positionV>
              <wp:extent cx="5620385" cy="0"/>
              <wp:effectExtent l="0" t="10795" r="18415" b="17780"/>
              <wp:wrapNone/>
              <wp:docPr id="7" name="直接连接符 7"/>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5pt;margin-top:11.1pt;height:0pt;width:442.55pt;z-index:251659264;mso-width-relative:page;mso-height-relative:page;" filled="f" stroked="t" coordsize="21600,21600" o:gfxdata="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pLC9rSAAAABwEAAA8AAAAAAAAAAQAgAAAAIgAAAGRycy9kb3ducmV2LnhtbFBLAQIUABQAAAAI&#10;AIdO4kDw+F2s8wEAAL0DAAAOAAAAAAAAAAEAIAAAACEBAABkcnMvZTJvRG9jLnhtbFBLBQYAAAAA&#10;BgAGAFkBAACGBQAAAAA=&#10;">
              <v:fill on="f" focussize="0,0"/>
              <v:stroke weight="1.75pt" color="#005192 [3204]"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wYmJkNThkNjRiZTNlOGM0ZTIxM2EzOWQ3Yzc0ZjkifQ=="/>
  </w:docVars>
  <w:rsids>
    <w:rsidRoot w:val="00172A27"/>
    <w:rsid w:val="019E71BD"/>
    <w:rsid w:val="01E93D58"/>
    <w:rsid w:val="04B679C3"/>
    <w:rsid w:val="05F07036"/>
    <w:rsid w:val="06E00104"/>
    <w:rsid w:val="080F63D8"/>
    <w:rsid w:val="09341458"/>
    <w:rsid w:val="098254C2"/>
    <w:rsid w:val="0A766EDE"/>
    <w:rsid w:val="0AD64BE8"/>
    <w:rsid w:val="0B0912D7"/>
    <w:rsid w:val="0BE00336"/>
    <w:rsid w:val="0E025194"/>
    <w:rsid w:val="0EEF0855"/>
    <w:rsid w:val="11DB7C71"/>
    <w:rsid w:val="152D2DCA"/>
    <w:rsid w:val="16B3442E"/>
    <w:rsid w:val="187168EA"/>
    <w:rsid w:val="196673CA"/>
    <w:rsid w:val="1B674EED"/>
    <w:rsid w:val="1BC54FC0"/>
    <w:rsid w:val="1CF734C9"/>
    <w:rsid w:val="1DEC284C"/>
    <w:rsid w:val="1E6523AC"/>
    <w:rsid w:val="20C3077D"/>
    <w:rsid w:val="22440422"/>
    <w:rsid w:val="22BB4BBB"/>
    <w:rsid w:val="25EB1AF4"/>
    <w:rsid w:val="293C0A3A"/>
    <w:rsid w:val="2B2508FD"/>
    <w:rsid w:val="2DD05FE1"/>
    <w:rsid w:val="2EAE3447"/>
    <w:rsid w:val="31A15F24"/>
    <w:rsid w:val="36FB1DF0"/>
    <w:rsid w:val="395347B5"/>
    <w:rsid w:val="39A232A0"/>
    <w:rsid w:val="39E745AA"/>
    <w:rsid w:val="3B5A6BBB"/>
    <w:rsid w:val="3CA154E3"/>
    <w:rsid w:val="3EDA13A6"/>
    <w:rsid w:val="3EE76DE6"/>
    <w:rsid w:val="3FF56C14"/>
    <w:rsid w:val="40806A32"/>
    <w:rsid w:val="417B75E9"/>
    <w:rsid w:val="42430A63"/>
    <w:rsid w:val="42F058B7"/>
    <w:rsid w:val="436109F6"/>
    <w:rsid w:val="43AA0051"/>
    <w:rsid w:val="441A38D4"/>
    <w:rsid w:val="4504239D"/>
    <w:rsid w:val="453B232D"/>
    <w:rsid w:val="46DE290A"/>
    <w:rsid w:val="46FE0031"/>
    <w:rsid w:val="48D71353"/>
    <w:rsid w:val="4AA64928"/>
    <w:rsid w:val="4BC77339"/>
    <w:rsid w:val="4C9236C5"/>
    <w:rsid w:val="4DD361F7"/>
    <w:rsid w:val="4E250A85"/>
    <w:rsid w:val="4EEF0E36"/>
    <w:rsid w:val="4FC56F9F"/>
    <w:rsid w:val="4FDE792B"/>
    <w:rsid w:val="4FFD4925"/>
    <w:rsid w:val="504E31B7"/>
    <w:rsid w:val="505C172E"/>
    <w:rsid w:val="506405EA"/>
    <w:rsid w:val="52F46F0B"/>
    <w:rsid w:val="532B6A10"/>
    <w:rsid w:val="539E4E99"/>
    <w:rsid w:val="53D8014D"/>
    <w:rsid w:val="550C209A"/>
    <w:rsid w:val="55E064E0"/>
    <w:rsid w:val="572C6D10"/>
    <w:rsid w:val="57C9740B"/>
    <w:rsid w:val="5B472234"/>
    <w:rsid w:val="5DC34279"/>
    <w:rsid w:val="5FCD688E"/>
    <w:rsid w:val="5FF9BDAA"/>
    <w:rsid w:val="608816D1"/>
    <w:rsid w:val="60EF4E7F"/>
    <w:rsid w:val="61243C0F"/>
    <w:rsid w:val="648B0A32"/>
    <w:rsid w:val="658F6764"/>
    <w:rsid w:val="665233C1"/>
    <w:rsid w:val="69AC0D42"/>
    <w:rsid w:val="6AD9688B"/>
    <w:rsid w:val="6AF12C2F"/>
    <w:rsid w:val="6B68303F"/>
    <w:rsid w:val="6D0E3F22"/>
    <w:rsid w:val="6D120A8E"/>
    <w:rsid w:val="7009716A"/>
    <w:rsid w:val="744E4660"/>
    <w:rsid w:val="74650270"/>
    <w:rsid w:val="753355A2"/>
    <w:rsid w:val="759F1C61"/>
    <w:rsid w:val="769F2DE8"/>
    <w:rsid w:val="76FDEB7C"/>
    <w:rsid w:val="79C65162"/>
    <w:rsid w:val="79EE7E31"/>
    <w:rsid w:val="7A36775C"/>
    <w:rsid w:val="7C9011D9"/>
    <w:rsid w:val="7CAB364C"/>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4">
    <w:name w:val="annotation text"/>
    <w:basedOn w:val="1"/>
    <w:qFormat/>
    <w:uiPriority w:val="0"/>
    <w:pPr>
      <w:jc w:val="left"/>
    </w:pPr>
  </w:style>
  <w:style w:type="paragraph" w:styleId="5">
    <w:name w:val="Body Text"/>
    <w:basedOn w:val="1"/>
    <w:next w:val="6"/>
    <w:qFormat/>
    <w:uiPriority w:val="0"/>
    <w:rPr>
      <w:rFonts w:eastAsia="文星仿宋"/>
      <w:kern w:val="0"/>
      <w:sz w:val="32"/>
      <w:szCs w:val="24"/>
    </w:rPr>
  </w:style>
  <w:style w:type="paragraph" w:customStyle="1" w:styleId="6">
    <w:name w:val="默认"/>
    <w:qFormat/>
    <w:uiPriority w:val="0"/>
    <w:rPr>
      <w:rFonts w:ascii="Helvetica" w:hAnsi="Helvetica" w:eastAsia="宋体" w:cs="Helvetica"/>
      <w:color w:val="000000"/>
      <w:sz w:val="22"/>
      <w:szCs w:val="22"/>
      <w:lang w:val="en-US" w:eastAsia="zh-CN" w:bidi="ar-SA"/>
    </w:rPr>
  </w:style>
  <w:style w:type="paragraph" w:styleId="7">
    <w:name w:val="footer"/>
    <w:basedOn w:val="1"/>
    <w:next w:val="8"/>
    <w:qFormat/>
    <w:uiPriority w:val="0"/>
    <w:pPr>
      <w:tabs>
        <w:tab w:val="center" w:pos="4153"/>
        <w:tab w:val="right" w:pos="8306"/>
      </w:tabs>
      <w:snapToGrid w:val="0"/>
      <w:jc w:val="left"/>
    </w:pPr>
    <w:rPr>
      <w:sz w:val="18"/>
    </w:rPr>
  </w:style>
  <w:style w:type="paragraph" w:customStyle="1" w:styleId="8">
    <w:name w:val="索引 51"/>
    <w:basedOn w:val="1"/>
    <w:next w:val="1"/>
    <w:qFormat/>
    <w:uiPriority w:val="0"/>
    <w:pPr>
      <w:ind w:left="1680"/>
    </w:p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next w:val="9"/>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Body Text First Indent 2"/>
    <w:basedOn w:val="16"/>
    <w:qFormat/>
    <w:uiPriority w:val="0"/>
    <w:pPr>
      <w:ind w:firstLine="420"/>
    </w:pPr>
    <w:rPr>
      <w:rFonts w:hint="default" w:ascii="Times New Roman" w:hAnsi="Times New Roman" w:eastAsia="仿宋"/>
      <w:sz w:val="24"/>
    </w:rPr>
  </w:style>
  <w:style w:type="paragraph" w:customStyle="1" w:styleId="16">
    <w:name w:val="Body Text Indent"/>
    <w:basedOn w:val="1"/>
    <w:next w:val="17"/>
    <w:qFormat/>
    <w:uiPriority w:val="0"/>
    <w:pPr>
      <w:spacing w:line="500" w:lineRule="exact"/>
      <w:ind w:firstLine="880" w:firstLineChars="200"/>
    </w:pPr>
    <w:rPr>
      <w:rFonts w:ascii="Times New Roman" w:hAnsi="Times New Roman" w:eastAsia="宋体" w:cs="Times New Roman"/>
    </w:rPr>
  </w:style>
  <w:style w:type="paragraph" w:customStyle="1" w:styleId="17">
    <w:name w:val="Body Text First Indent 21"/>
    <w:basedOn w:val="18"/>
    <w:next w:val="5"/>
    <w:qFormat/>
    <w:uiPriority w:val="0"/>
    <w:pPr>
      <w:ind w:firstLine="420"/>
    </w:pPr>
  </w:style>
  <w:style w:type="paragraph" w:customStyle="1" w:styleId="18">
    <w:name w:val="Body Text Indent1"/>
    <w:basedOn w:val="1"/>
    <w:next w:val="17"/>
    <w:qFormat/>
    <w:uiPriority w:val="0"/>
    <w:pPr>
      <w:spacing w:line="500" w:lineRule="exact"/>
      <w:ind w:firstLine="880" w:firstLineChars="200"/>
    </w:pPr>
    <w:rPr>
      <w:rFonts w:ascii="Times New Roman" w:hAnsi="Times New Roman" w:cs="Times New Roman"/>
    </w:rPr>
  </w:style>
  <w:style w:type="paragraph" w:customStyle="1" w:styleId="19">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86134</cp:lastModifiedBy>
  <cp:lastPrinted>2022-06-06T16:09:00Z</cp:lastPrinted>
  <dcterms:modified xsi:type="dcterms:W3CDTF">2023-10-13T02:01:22Z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48C61CB29D3F4D9384F5922CF0F7FFB4</vt:lpwstr>
  </property>
</Properties>
</file>