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eastAsia="方正仿宋_GBK"/>
          <w:snapToGrid w:val="0"/>
          <w:color w:val="000000"/>
          <w:kern w:val="0"/>
          <w:sz w:val="32"/>
          <w:szCs w:val="32"/>
        </w:rPr>
      </w:pPr>
      <w:bookmarkStart w:id="0" w:name="_Hlk30163819"/>
    </w:p>
    <w:p>
      <w:pPr>
        <w:rPr>
          <w:rFonts w:hint="eastAsia" w:ascii="方正仿宋_GBK" w:eastAsia="方正仿宋_GBK"/>
          <w:snapToGrid w:val="0"/>
          <w:color w:val="000000"/>
          <w:kern w:val="0"/>
          <w:sz w:val="32"/>
          <w:szCs w:val="32"/>
        </w:rPr>
      </w:pPr>
      <w:r>
        <w:rPr>
          <w:rFonts w:hint="eastAsia" w:ascii="方正仿宋_GBK" w:eastAsia="方正仿宋_GBK"/>
          <w:snapToGrid w:val="0"/>
          <w:color w:val="000000"/>
          <w:kern w:val="0"/>
          <w:sz w:val="32"/>
          <w:szCs w:val="32"/>
        </w:rPr>
        <w:t xml:space="preserve"> </w:t>
      </w:r>
    </w:p>
    <w:p>
      <w:pPr>
        <w:tabs>
          <w:tab w:val="left" w:pos="2844"/>
        </w:tabs>
        <w:rPr>
          <w:rFonts w:hint="eastAsia" w:ascii="方正仿宋_GBK" w:eastAsia="方正仿宋_GBK"/>
          <w:snapToGrid w:val="0"/>
          <w:color w:val="000000"/>
          <w:kern w:val="0"/>
          <w:sz w:val="32"/>
          <w:szCs w:val="32"/>
        </w:rPr>
      </w:pPr>
      <w:r>
        <w:rPr>
          <w:rFonts w:hint="eastAsia" w:ascii="方正仿宋_GBK" w:eastAsia="方正仿宋_GBK"/>
          <w:snapToGrid w:val="0"/>
          <w:color w:val="000000"/>
          <w:kern w:val="0"/>
          <w:sz w:val="32"/>
          <w:szCs w:val="32"/>
        </w:rPr>
        <w:t xml:space="preserve"> </w:t>
      </w:r>
      <w:r>
        <w:rPr>
          <w:rFonts w:hint="eastAsia" w:ascii="方正仿宋_GBK" w:eastAsia="方正仿宋_GBK"/>
          <w:snapToGrid w:val="0"/>
          <w:color w:val="000000"/>
          <w:kern w:val="0"/>
          <w:sz w:val="32"/>
          <w:szCs w:val="32"/>
        </w:rPr>
        <w:tab/>
      </w:r>
    </w:p>
    <w:p>
      <w:pPr>
        <w:spacing w:line="500" w:lineRule="exact"/>
        <w:rPr>
          <w:rFonts w:hint="eastAsia" w:ascii="方正仿宋_GBK" w:eastAsia="方正仿宋_GBK"/>
          <w:snapToGrid w:val="0"/>
          <w:color w:val="000000"/>
          <w:kern w:val="0"/>
          <w:sz w:val="32"/>
          <w:szCs w:val="32"/>
        </w:rPr>
      </w:pPr>
    </w:p>
    <w:p>
      <w:pPr>
        <w:spacing w:line="500" w:lineRule="exact"/>
        <w:jc w:val="center"/>
        <w:rPr>
          <w:rFonts w:hint="eastAsia" w:ascii="方正仿宋_GBK"/>
          <w:snapToGrid w:val="0"/>
          <w:color w:val="000000"/>
          <w:kern w:val="0"/>
        </w:rPr>
      </w:pPr>
    </w:p>
    <w:p>
      <w:pPr>
        <w:spacing w:line="460" w:lineRule="exact"/>
        <w:jc w:val="center"/>
        <w:rPr>
          <w:rFonts w:hint="eastAsia" w:ascii="方正仿宋_GBK"/>
          <w:snapToGrid w:val="0"/>
          <w:color w:val="000000"/>
          <w:kern w:val="0"/>
        </w:rPr>
      </w:pPr>
    </w:p>
    <w:p>
      <w:pPr>
        <w:spacing w:line="540" w:lineRule="exact"/>
        <w:rPr>
          <w:rFonts w:hint="eastAsia" w:ascii="方正仿宋_GBK"/>
          <w:snapToGrid w:val="0"/>
          <w:color w:val="000000"/>
          <w:kern w:val="0"/>
        </w:rPr>
      </w:pPr>
    </w:p>
    <w:p>
      <w:pPr>
        <w:jc w:val="center"/>
        <w:rPr>
          <w:rFonts w:hint="eastAsia" w:ascii="方正仿宋_GBK" w:hAnsi="方正仿宋_GBK" w:eastAsia="方正仿宋_GBK" w:cs="方正仿宋_GBK"/>
          <w:snapToGrid w:val="0"/>
          <w:color w:val="000000"/>
          <w:kern w:val="0"/>
          <w:sz w:val="32"/>
          <w:szCs w:val="32"/>
        </w:rPr>
      </w:pPr>
    </w:p>
    <w:p>
      <w:pPr>
        <w:jc w:val="center"/>
        <w:rPr>
          <w:rFonts w:hint="eastAsia" w:ascii="方正仿宋_GBK" w:hAnsi="方正仿宋_GBK" w:eastAsia="方正仿宋_GBK" w:cs="方正仿宋_GBK"/>
          <w:snapToGrid w:val="0"/>
          <w:color w:val="000000"/>
          <w:kern w:val="0"/>
          <w:sz w:val="32"/>
          <w:szCs w:val="32"/>
        </w:rPr>
      </w:pPr>
      <w:r>
        <w:rPr>
          <w:rFonts w:hint="eastAsia" w:ascii="方正仿宋_GBK" w:hAnsi="方正仿宋_GBK" w:eastAsia="方正仿宋_GBK" w:cs="方正仿宋_GBK"/>
          <w:snapToGrid w:val="0"/>
          <w:color w:val="000000"/>
          <w:kern w:val="0"/>
          <w:sz w:val="32"/>
          <w:szCs w:val="32"/>
        </w:rPr>
        <w:t>巴南安办</w:t>
      </w:r>
      <w:r>
        <w:rPr>
          <w:rFonts w:hint="eastAsia" w:ascii="方正仿宋_GBK" w:hAnsi="仿宋" w:eastAsia="方正仿宋_GBK"/>
          <w:bCs/>
          <w:snapToGrid w:val="0"/>
          <w:kern w:val="0"/>
          <w:sz w:val="32"/>
          <w:szCs w:val="32"/>
        </w:rPr>
        <w:t>〔202</w:t>
      </w:r>
      <w:r>
        <w:rPr>
          <w:rFonts w:hint="eastAsia" w:ascii="方正仿宋_GBK" w:hAnsi="仿宋"/>
          <w:bCs/>
          <w:snapToGrid w:val="0"/>
          <w:kern w:val="0"/>
          <w:sz w:val="32"/>
          <w:szCs w:val="32"/>
          <w:lang w:val="en-US" w:eastAsia="zh-CN"/>
        </w:rPr>
        <w:t>2</w:t>
      </w:r>
      <w:r>
        <w:rPr>
          <w:rFonts w:hint="eastAsia" w:ascii="方正仿宋_GBK" w:hAnsi="仿宋" w:eastAsia="方正仿宋_GBK"/>
          <w:bCs/>
          <w:snapToGrid w:val="0"/>
          <w:kern w:val="0"/>
          <w:sz w:val="32"/>
          <w:szCs w:val="32"/>
        </w:rPr>
        <w:t>〕</w:t>
      </w:r>
      <w:r>
        <w:rPr>
          <w:rFonts w:hint="eastAsia" w:ascii="方正仿宋_GBK" w:hAnsi="仿宋"/>
          <w:bCs/>
          <w:snapToGrid w:val="0"/>
          <w:kern w:val="0"/>
          <w:sz w:val="32"/>
          <w:szCs w:val="32"/>
          <w:lang w:val="en-US" w:eastAsia="zh-CN"/>
        </w:rPr>
        <w:t>20</w:t>
      </w:r>
      <w:r>
        <w:rPr>
          <w:rFonts w:hint="eastAsia" w:ascii="方正仿宋_GBK" w:hAnsi="方正仿宋_GBK" w:eastAsia="方正仿宋_GBK" w:cs="方正仿宋_GBK"/>
          <w:snapToGrid w:val="0"/>
          <w:color w:val="000000"/>
          <w:kern w:val="0"/>
          <w:sz w:val="32"/>
          <w:szCs w:val="32"/>
        </w:rPr>
        <w:t>号</w:t>
      </w:r>
    </w:p>
    <w:p>
      <w:pPr>
        <w:keepNext w:val="0"/>
        <w:keepLines w:val="0"/>
        <w:pageBreakBefore w:val="0"/>
        <w:widowControl w:val="0"/>
        <w:kinsoku/>
        <w:wordWrap/>
        <w:topLinePunct w:val="0"/>
        <w:bidi w:val="0"/>
        <w:adjustRightInd/>
        <w:spacing w:line="600" w:lineRule="exact"/>
        <w:ind w:left="0" w:leftChars="0" w:right="0" w:rightChars="0"/>
        <w:textAlignment w:val="auto"/>
        <w:rPr>
          <w:rFonts w:hint="eastAsia" w:ascii="方正仿宋_GBK"/>
          <w:snapToGrid w:val="0"/>
          <w:color w:val="000000"/>
          <w:kern w:val="0"/>
        </w:rPr>
      </w:pPr>
    </w:p>
    <w:bookmarkEnd w:id="0"/>
    <w:p>
      <w:pPr>
        <w:keepNext w:val="0"/>
        <w:keepLines w:val="0"/>
        <w:pageBreakBefore w:val="0"/>
        <w:widowControl w:val="0"/>
        <w:kinsoku/>
        <w:wordWrap/>
        <w:overflowPunct w:val="0"/>
        <w:topLinePunct w:val="0"/>
        <w:autoSpaceDE w:val="0"/>
        <w:autoSpaceDN w:val="0"/>
        <w:bidi w:val="0"/>
        <w:adjustRightInd/>
        <w:snapToGrid w:val="0"/>
        <w:spacing w:line="560" w:lineRule="exact"/>
        <w:ind w:left="0" w:leftChars="0" w:right="0" w:rightChars="0" w:firstLine="0" w:firstLineChars="0"/>
        <w:jc w:val="center"/>
        <w:textAlignment w:val="auto"/>
        <w:outlineLvl w:val="9"/>
        <w:rPr>
          <w:rFonts w:hint="eastAsia" w:ascii="方正小标宋_GBK" w:eastAsia="方正小标宋_GBK"/>
          <w:spacing w:val="-6"/>
          <w:sz w:val="44"/>
          <w:szCs w:val="44"/>
        </w:rPr>
      </w:pPr>
      <w:r>
        <w:rPr>
          <w:rFonts w:hint="eastAsia" w:ascii="方正小标宋_GBK" w:eastAsia="方正小标宋_GBK"/>
          <w:spacing w:val="-6"/>
          <w:sz w:val="44"/>
          <w:szCs w:val="44"/>
        </w:rPr>
        <w:t>重庆市巴南区安全生产委员会办公室</w:t>
      </w:r>
    </w:p>
    <w:p>
      <w:pPr>
        <w:keepNext w:val="0"/>
        <w:keepLines w:val="0"/>
        <w:pageBreakBefore w:val="0"/>
        <w:widowControl w:val="0"/>
        <w:kinsoku/>
        <w:wordWrap/>
        <w:overflowPunct w:val="0"/>
        <w:topLinePunct w:val="0"/>
        <w:autoSpaceDE w:val="0"/>
        <w:autoSpaceDN w:val="0"/>
        <w:bidi w:val="0"/>
        <w:adjustRightInd/>
        <w:snapToGrid w:val="0"/>
        <w:spacing w:line="560" w:lineRule="exact"/>
        <w:ind w:left="0" w:leftChars="0" w:right="0" w:rightChars="0" w:firstLine="0" w:firstLineChars="0"/>
        <w:jc w:val="center"/>
        <w:textAlignment w:val="auto"/>
        <w:outlineLvl w:val="9"/>
        <w:rPr>
          <w:rFonts w:ascii="方正小标宋_GBK" w:eastAsia="方正小标宋_GBK"/>
          <w:spacing w:val="-6"/>
          <w:sz w:val="44"/>
          <w:szCs w:val="44"/>
        </w:rPr>
      </w:pPr>
      <w:r>
        <w:rPr>
          <w:rFonts w:hint="eastAsia" w:ascii="方正小标宋_GBK" w:eastAsia="方正小标宋_GBK"/>
          <w:spacing w:val="28"/>
          <w:sz w:val="44"/>
          <w:szCs w:val="44"/>
        </w:rPr>
        <w:t>重庆市巴南区</w:t>
      </w:r>
      <w:r>
        <w:rPr>
          <w:rFonts w:hint="eastAsia" w:ascii="方正小标宋_GBK" w:eastAsia="方正小标宋_GBK"/>
          <w:spacing w:val="28"/>
          <w:sz w:val="44"/>
          <w:szCs w:val="44"/>
          <w:lang w:val="en-US" w:eastAsia="zh-CN"/>
        </w:rPr>
        <w:t>减灾委员会</w:t>
      </w:r>
      <w:r>
        <w:rPr>
          <w:rFonts w:hint="eastAsia" w:ascii="方正小标宋_GBK" w:eastAsia="方正小标宋_GBK"/>
          <w:spacing w:val="28"/>
          <w:sz w:val="44"/>
          <w:szCs w:val="44"/>
        </w:rPr>
        <w:t>办公室</w:t>
      </w:r>
    </w:p>
    <w:p>
      <w:pPr>
        <w:keepNext w:val="0"/>
        <w:keepLines w:val="0"/>
        <w:pageBreakBefore w:val="0"/>
        <w:widowControl w:val="0"/>
        <w:kinsoku/>
        <w:wordWrap/>
        <w:topLinePunct w:val="0"/>
        <w:bidi w:val="0"/>
        <w:adjustRightInd/>
        <w:snapToGrid w:val="0"/>
        <w:spacing w:line="560" w:lineRule="exact"/>
        <w:ind w:left="0" w:leftChars="0" w:right="0" w:rightChars="0" w:firstLine="0" w:firstLineChars="0"/>
        <w:jc w:val="center"/>
        <w:textAlignment w:val="auto"/>
        <w:outlineLvl w:val="9"/>
        <w:rPr>
          <w:rFonts w:hint="eastAsia" w:eastAsia="方正小标宋_GBK"/>
          <w:snapToGrid w:val="0"/>
          <w:kern w:val="0"/>
          <w:sz w:val="44"/>
          <w:szCs w:val="44"/>
        </w:rPr>
      </w:pPr>
      <w:bookmarkStart w:id="1" w:name="strgwbt"/>
      <w:bookmarkEnd w:id="1"/>
      <w:r>
        <w:rPr>
          <w:rFonts w:hint="eastAsia" w:eastAsia="方正小标宋_GBK"/>
          <w:snapToGrid w:val="0"/>
          <w:kern w:val="0"/>
          <w:sz w:val="44"/>
          <w:szCs w:val="44"/>
        </w:rPr>
        <w:t>关于开展2022年防雷装置安全检查工作的</w:t>
      </w:r>
    </w:p>
    <w:p>
      <w:pPr>
        <w:keepNext w:val="0"/>
        <w:keepLines w:val="0"/>
        <w:pageBreakBefore w:val="0"/>
        <w:widowControl w:val="0"/>
        <w:kinsoku/>
        <w:wordWrap/>
        <w:topLinePunct w:val="0"/>
        <w:bidi w:val="0"/>
        <w:adjustRightInd/>
        <w:snapToGrid w:val="0"/>
        <w:spacing w:line="560" w:lineRule="exact"/>
        <w:ind w:left="0" w:leftChars="0" w:right="0" w:rightChars="0" w:firstLine="0" w:firstLineChars="0"/>
        <w:jc w:val="center"/>
        <w:textAlignment w:val="auto"/>
        <w:outlineLvl w:val="9"/>
        <w:rPr>
          <w:rFonts w:hint="eastAsia" w:eastAsia="方正小标宋_GBK"/>
          <w:snapToGrid w:val="0"/>
          <w:kern w:val="0"/>
          <w:sz w:val="44"/>
          <w:szCs w:val="44"/>
        </w:rPr>
      </w:pPr>
      <w:r>
        <w:rPr>
          <w:rFonts w:hint="eastAsia" w:eastAsia="方正小标宋_GBK"/>
          <w:snapToGrid w:val="0"/>
          <w:kern w:val="0"/>
          <w:sz w:val="44"/>
          <w:szCs w:val="44"/>
        </w:rPr>
        <w:t>通</w:t>
      </w:r>
      <w:r>
        <w:rPr>
          <w:rFonts w:hint="eastAsia" w:eastAsia="方正小标宋_GBK"/>
          <w:snapToGrid w:val="0"/>
          <w:kern w:val="0"/>
          <w:sz w:val="44"/>
          <w:szCs w:val="44"/>
          <w:lang w:val="en-US" w:eastAsia="zh-CN"/>
        </w:rPr>
        <w:t xml:space="preserve">  </w:t>
      </w:r>
      <w:r>
        <w:rPr>
          <w:rFonts w:hint="eastAsia" w:eastAsia="方正小标宋_GBK"/>
          <w:snapToGrid w:val="0"/>
          <w:kern w:val="0"/>
          <w:sz w:val="44"/>
          <w:szCs w:val="44"/>
        </w:rPr>
        <w:t>知</w:t>
      </w:r>
    </w:p>
    <w:p>
      <w:pPr>
        <w:spacing w:line="560" w:lineRule="exact"/>
        <w:rPr>
          <w:rFonts w:hint="eastAsia" w:ascii="方正仿宋_GBK"/>
          <w:snapToGrid w:val="0"/>
          <w:kern w:val="0"/>
          <w:szCs w:val="32"/>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sz w:val="32"/>
          <w:szCs w:val="32"/>
        </w:rPr>
      </w:pPr>
      <w:bookmarkStart w:id="2" w:name="zsdw"/>
      <w:bookmarkEnd w:id="2"/>
      <w:r>
        <w:rPr>
          <w:rFonts w:hint="eastAsia" w:ascii="方正仿宋_GBK" w:hAnsi="方正仿宋_GBK" w:eastAsia="方正仿宋_GBK" w:cs="方正仿宋_GBK"/>
          <w:sz w:val="32"/>
          <w:szCs w:val="32"/>
        </w:rPr>
        <w:t>各镇人民政府、街道办事处，</w:t>
      </w:r>
      <w:r>
        <w:rPr>
          <w:rFonts w:hint="eastAsia" w:ascii="方正仿宋_GBK" w:hAnsi="方正仿宋_GBK" w:cs="方正仿宋_GBK"/>
          <w:sz w:val="32"/>
          <w:szCs w:val="32"/>
          <w:lang w:eastAsia="zh-CN"/>
        </w:rPr>
        <w:t>区级有关部门</w:t>
      </w:r>
      <w:r>
        <w:rPr>
          <w:rFonts w:hint="eastAsia" w:ascii="方正仿宋_GBK" w:hAnsi="方正仿宋_GBK" w:eastAsia="方正仿宋_GBK" w:cs="方正仿宋_GBK"/>
          <w:sz w:val="32"/>
          <w:szCs w:val="32"/>
        </w:rPr>
        <w:t>，有关单位：</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为认真贯彻落实党的</w:t>
      </w:r>
      <w:r>
        <w:rPr>
          <w:rFonts w:hint="eastAsia" w:eastAsia="方正仿宋_GBK"/>
          <w:sz w:val="32"/>
          <w:szCs w:val="32"/>
        </w:rPr>
        <w:t>十九大和十九</w:t>
      </w:r>
      <w:r>
        <w:rPr>
          <w:rFonts w:hint="eastAsia" w:ascii="方正仿宋_GBK" w:hAnsi="方正仿宋_GBK" w:eastAsia="方正仿宋_GBK" w:cs="方正仿宋_GBK"/>
          <w:sz w:val="32"/>
          <w:szCs w:val="32"/>
        </w:rPr>
        <w:t>届</w:t>
      </w:r>
      <w:r>
        <w:rPr>
          <w:rFonts w:hint="eastAsia" w:ascii="方正仿宋_GBK" w:hAnsi="方正仿宋_GBK" w:eastAsia="方正仿宋_GBK" w:cs="方正仿宋_GBK"/>
          <w:sz w:val="32"/>
          <w:szCs w:val="32"/>
          <w:lang w:eastAsia="zh-CN"/>
        </w:rPr>
        <w:t>历次</w:t>
      </w:r>
      <w:r>
        <w:rPr>
          <w:rFonts w:hint="eastAsia" w:ascii="方正仿宋_GBK" w:hAnsi="方正仿宋_GBK" w:eastAsia="方正仿宋_GBK" w:cs="方正仿宋_GBK"/>
          <w:sz w:val="32"/>
          <w:szCs w:val="32"/>
        </w:rPr>
        <w:t>全会精神，进一步加强我区防雷安全工作，提高雷电灾害防御能力，减少雷电灾害损失，根据</w:t>
      </w:r>
      <w:r>
        <w:rPr>
          <w:rFonts w:hint="eastAsia" w:ascii="方正仿宋_GBK" w:eastAsia="方正仿宋_GBK"/>
          <w:sz w:val="32"/>
          <w:szCs w:val="32"/>
        </w:rPr>
        <w:t>《气象法</w:t>
      </w:r>
      <w:r>
        <w:rPr>
          <w:rFonts w:hint="eastAsia" w:ascii="方正仿宋_GBK" w:hAnsi="方正仿宋_GBK" w:eastAsia="方正仿宋_GBK" w:cs="方正仿宋_GBK"/>
          <w:sz w:val="32"/>
          <w:szCs w:val="32"/>
        </w:rPr>
        <w:t>》</w:t>
      </w:r>
      <w:r>
        <w:rPr>
          <w:rFonts w:hint="eastAsia" w:ascii="方正仿宋_GBK" w:eastAsia="方正仿宋_GBK"/>
          <w:sz w:val="32"/>
          <w:szCs w:val="32"/>
        </w:rPr>
        <w:t>《重庆市安全生产条例》</w:t>
      </w:r>
      <w:r>
        <w:rPr>
          <w:rFonts w:hint="eastAsia" w:ascii="方正仿宋_GBK" w:hAnsi="方正仿宋_GBK" w:eastAsia="方正仿宋_GBK" w:cs="方正仿宋_GBK"/>
          <w:sz w:val="32"/>
          <w:szCs w:val="32"/>
        </w:rPr>
        <w:t>《重庆市气象灾害防御条例》《重庆市防御雷电灾害管理办法》等有关法律</w:t>
      </w:r>
      <w:r>
        <w:rPr>
          <w:rFonts w:hint="eastAsia" w:ascii="方正仿宋_GBK" w:eastAsia="方正仿宋_GBK"/>
          <w:sz w:val="32"/>
          <w:szCs w:val="32"/>
        </w:rPr>
        <w:t>法规</w:t>
      </w:r>
      <w:r>
        <w:rPr>
          <w:rFonts w:hint="eastAsia" w:ascii="方正仿宋_GBK" w:hAnsi="方正仿宋_GBK" w:eastAsia="方正仿宋_GBK" w:cs="方正仿宋_GBK"/>
          <w:sz w:val="32"/>
          <w:szCs w:val="32"/>
        </w:rPr>
        <w:t>和《重庆市巴南区人民政府关于印发2022年全区安全生产与自然灾害防治工作要点的通知》（</w:t>
      </w:r>
      <w:r>
        <w:rPr>
          <w:rFonts w:hint="eastAsia" w:ascii="方正仿宋_GBK" w:hAnsi="方正仿宋_GBK" w:eastAsia="方正仿宋_GBK"/>
          <w:snapToGrid w:val="0"/>
          <w:color w:val="000000"/>
          <w:kern w:val="0"/>
          <w:sz w:val="32"/>
          <w:szCs w:val="32"/>
        </w:rPr>
        <w:t>巴南府办发〔2022〕19号</w:t>
      </w:r>
      <w:r>
        <w:rPr>
          <w:rFonts w:hint="eastAsia" w:ascii="方正仿宋_GBK" w:hAnsi="方正仿宋_GBK" w:eastAsia="方正仿宋_GBK"/>
          <w:snapToGrid w:val="0"/>
          <w:kern w:val="0"/>
          <w:sz w:val="32"/>
          <w:szCs w:val="32"/>
          <w:lang w:val="zh-CN"/>
        </w:rPr>
        <w:t>）</w:t>
      </w:r>
      <w:r>
        <w:rPr>
          <w:rFonts w:hint="eastAsia" w:ascii="方正仿宋_GBK" w:eastAsia="方正仿宋_GBK"/>
          <w:sz w:val="32"/>
          <w:szCs w:val="32"/>
        </w:rPr>
        <w:t>要求</w:t>
      </w:r>
      <w:r>
        <w:rPr>
          <w:rFonts w:hint="eastAsia" w:ascii="方正仿宋_GBK" w:hAnsi="方正仿宋_GBK" w:eastAsia="方正仿宋_GBK" w:cs="方正仿宋_GBK"/>
          <w:sz w:val="32"/>
          <w:szCs w:val="32"/>
        </w:rPr>
        <w:t>，结合我区实际，</w:t>
      </w:r>
      <w:r>
        <w:rPr>
          <w:rFonts w:hint="eastAsia" w:ascii="方正仿宋_GBK" w:hAnsi="方正仿宋_GBK" w:cs="方正仿宋_GBK"/>
          <w:sz w:val="32"/>
          <w:szCs w:val="32"/>
          <w:lang w:eastAsia="zh-CN"/>
        </w:rPr>
        <w:t>现</w:t>
      </w:r>
      <w:r>
        <w:rPr>
          <w:rFonts w:hint="eastAsia" w:ascii="方正仿宋_GBK" w:hAnsi="方正仿宋_GBK" w:eastAsia="方正仿宋_GBK" w:cs="方正仿宋_GBK"/>
          <w:sz w:val="32"/>
          <w:szCs w:val="32"/>
        </w:rPr>
        <w:t>就</w:t>
      </w:r>
      <w:r>
        <w:rPr>
          <w:rFonts w:hint="eastAsia" w:ascii="方正仿宋_GBK"/>
          <w:sz w:val="32"/>
          <w:szCs w:val="32"/>
          <w:lang w:eastAsia="zh-CN"/>
        </w:rPr>
        <w:t>2022年</w:t>
      </w:r>
      <w:r>
        <w:rPr>
          <w:rFonts w:hint="eastAsia" w:ascii="方正仿宋_GBK" w:hAnsi="方正仿宋_GBK" w:eastAsia="方正仿宋_GBK" w:cs="方正仿宋_GBK"/>
          <w:sz w:val="32"/>
          <w:szCs w:val="32"/>
        </w:rPr>
        <w:t>防雷装置安全检查工作有关事项通知如下：</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eastAsia="zh-CN"/>
        </w:rPr>
        <w:t>一、</w:t>
      </w:r>
      <w:r>
        <w:rPr>
          <w:rFonts w:hint="eastAsia" w:ascii="方正仿宋_GBK" w:hAnsi="方正仿宋_GBK" w:eastAsia="方正仿宋_GBK" w:cs="方正仿宋_GBK"/>
          <w:sz w:val="32"/>
          <w:szCs w:val="32"/>
          <w:lang w:eastAsia="zh-CN"/>
        </w:rPr>
        <w:t>各镇街，</w:t>
      </w:r>
      <w:r>
        <w:rPr>
          <w:rFonts w:hint="eastAsia" w:ascii="方正仿宋_GBK" w:hAnsi="方正仿宋_GBK" w:eastAsia="方正仿宋_GBK" w:cs="方正仿宋_GBK"/>
          <w:sz w:val="32"/>
          <w:szCs w:val="32"/>
        </w:rPr>
        <w:t>区气象</w:t>
      </w:r>
      <w:r>
        <w:rPr>
          <w:rFonts w:hint="eastAsia" w:ascii="方正仿宋_GBK" w:hAnsi="方正仿宋_GBK" w:eastAsia="方正仿宋_GBK" w:cs="方正仿宋_GBK"/>
          <w:sz w:val="32"/>
          <w:szCs w:val="32"/>
          <w:lang w:eastAsia="zh-CN"/>
        </w:rPr>
        <w:t>局、</w:t>
      </w:r>
      <w:r>
        <w:rPr>
          <w:rFonts w:hint="eastAsia" w:ascii="方正仿宋_GBK" w:hAnsi="方正仿宋_GBK" w:eastAsia="方正仿宋_GBK" w:cs="方正仿宋_GBK"/>
          <w:sz w:val="32"/>
          <w:szCs w:val="32"/>
        </w:rPr>
        <w:t>区教委、区经济信息委、区民政局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区住房城乡建委、区城管局、区交通局、区水利局、区商务委、区文化旅游委、区卫生健康委</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区应急局等有关部门，应当将防雷安全纳入</w:t>
      </w:r>
      <w:r>
        <w:rPr>
          <w:rFonts w:hint="eastAsia" w:ascii="方正仿宋_GBK" w:hAnsi="方正仿宋_GBK" w:eastAsia="方正仿宋_GBK" w:cs="方正仿宋_GBK"/>
          <w:sz w:val="32"/>
          <w:szCs w:val="32"/>
          <w:lang w:eastAsia="zh-CN"/>
        </w:rPr>
        <w:t>本辖区、</w:t>
      </w:r>
      <w:r>
        <w:rPr>
          <w:rFonts w:hint="eastAsia" w:ascii="方正仿宋_GBK" w:hAnsi="方正仿宋_GBK" w:eastAsia="方正仿宋_GBK" w:cs="方正仿宋_GBK"/>
          <w:sz w:val="32"/>
          <w:szCs w:val="32"/>
        </w:rPr>
        <w:t>本行业、本领域的安全管理，对职责范围内的企事业单位落实防雷安全管理制度、开展雷电防护装置检查检测以及隐患整改等情况进行指导和检查。</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sz w:val="32"/>
          <w:szCs w:val="32"/>
        </w:rPr>
      </w:pPr>
      <w:r>
        <w:rPr>
          <w:rFonts w:hint="eastAsia"/>
          <w:sz w:val="32"/>
          <w:szCs w:val="32"/>
          <w:lang w:eastAsia="zh-CN"/>
        </w:rPr>
        <w:t>二、</w:t>
      </w:r>
      <w:r>
        <w:rPr>
          <w:rFonts w:hint="eastAsia" w:ascii="方正仿宋_GBK" w:hAnsi="方正仿宋_GBK" w:eastAsia="方正仿宋_GBK" w:cs="方正仿宋_GBK"/>
          <w:sz w:val="32"/>
          <w:szCs w:val="32"/>
        </w:rPr>
        <w:t>雷电防护装置安全性能定期检测是防雷安全隐患排查的重要手段，</w:t>
      </w:r>
      <w:r>
        <w:rPr>
          <w:rFonts w:hint="eastAsia" w:ascii="方正仿宋_GBK" w:eastAsia="方正仿宋_GBK"/>
          <w:sz w:val="32"/>
          <w:szCs w:val="32"/>
        </w:rPr>
        <w:t>防雷装置的使用、维护、产权单位</w:t>
      </w:r>
      <w:r>
        <w:rPr>
          <w:rFonts w:hint="eastAsia" w:ascii="方正仿宋_GBK" w:hAnsi="方正仿宋_GBK" w:eastAsia="方正仿宋_GBK" w:cs="方正仿宋_GBK"/>
          <w:sz w:val="32"/>
          <w:szCs w:val="32"/>
        </w:rPr>
        <w:t>（以下简称有关单位）</w:t>
      </w:r>
      <w:r>
        <w:rPr>
          <w:rFonts w:hint="eastAsia" w:ascii="方正仿宋_GBK" w:eastAsia="方正仿宋_GBK"/>
          <w:sz w:val="32"/>
          <w:szCs w:val="32"/>
        </w:rPr>
        <w:t>应按照有关法律法规规定，切实履行防雷安全生产的主体责任，</w:t>
      </w:r>
      <w:r>
        <w:rPr>
          <w:rFonts w:hint="eastAsia" w:ascii="方正仿宋_GBK" w:hAnsi="方正仿宋_GBK" w:eastAsia="方正仿宋_GBK" w:cs="方正仿宋_GBK"/>
          <w:sz w:val="32"/>
          <w:szCs w:val="32"/>
        </w:rPr>
        <w:t>落实雷电防护装置安全性能定期检测规定，委托信誉良好且具有雷电防护装置检测资质的机构实施安全检测，组织做好本单位雷电防护装置的日常维护工作。雷电防护装置务必落实应检尽检，禁止搞选择性检测。</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各有关单位可在市气象</w:t>
      </w:r>
      <w:r>
        <w:rPr>
          <w:rFonts w:hint="eastAsia" w:ascii="方正仿宋_GBK" w:hAnsi="方正仿宋_GBK" w:cs="方正仿宋_GBK"/>
          <w:sz w:val="32"/>
          <w:szCs w:val="32"/>
          <w:lang w:eastAsia="zh-CN"/>
        </w:rPr>
        <w:t>局</w:t>
      </w:r>
      <w:r>
        <w:rPr>
          <w:rFonts w:hint="eastAsia" w:ascii="方正仿宋_GBK" w:hAnsi="方正仿宋_GBK" w:eastAsia="方正仿宋_GBK" w:cs="方正仿宋_GBK"/>
          <w:sz w:val="32"/>
          <w:szCs w:val="32"/>
        </w:rPr>
        <w:t>官方网站</w:t>
      </w:r>
      <w:r>
        <w:rPr>
          <w:rFonts w:hint="eastAsia" w:ascii="方正仿宋_GBK" w:hAnsi="方正仿宋_GBK" w:eastAsia="方正仿宋_GBK" w:cs="方正仿宋_GBK"/>
          <w:w w:val="90"/>
          <w:sz w:val="32"/>
          <w:szCs w:val="32"/>
        </w:rPr>
        <w:t>（cq.cma.gov.cn）</w:t>
      </w:r>
      <w:r>
        <w:rPr>
          <w:rFonts w:hint="eastAsia" w:ascii="方正仿宋_GBK" w:hAnsi="方正仿宋_GBK" w:eastAsia="方正仿宋_GBK" w:cs="方正仿宋_GBK"/>
          <w:sz w:val="32"/>
          <w:szCs w:val="32"/>
        </w:rPr>
        <w:t>上查询具有雷电防护装置检测资质的单位名单，若有疑问可向</w:t>
      </w:r>
      <w:r>
        <w:rPr>
          <w:rFonts w:hint="eastAsia" w:ascii="方正仿宋_GBK" w:hAnsi="方正仿宋_GBK" w:cs="方正仿宋_GBK"/>
          <w:sz w:val="32"/>
          <w:szCs w:val="32"/>
          <w:lang w:eastAsia="zh-CN"/>
        </w:rPr>
        <w:t>区气象局</w:t>
      </w:r>
      <w:r>
        <w:rPr>
          <w:rFonts w:hint="eastAsia" w:ascii="方正仿宋_GBK" w:hAnsi="方正仿宋_GBK" w:eastAsia="方正仿宋_GBK" w:cs="方正仿宋_GBK"/>
          <w:sz w:val="32"/>
          <w:szCs w:val="32"/>
        </w:rPr>
        <w:t>咨询。</w:t>
      </w:r>
      <w:r>
        <w:rPr>
          <w:rFonts w:hint="eastAsia" w:ascii="方正仿宋_GBK" w:hAnsi="方正仿宋_GBK" w:eastAsia="方正仿宋_GBK" w:cs="方正仿宋_GBK"/>
          <w:sz w:val="32"/>
          <w:szCs w:val="32"/>
          <w:lang w:eastAsia="zh-CN"/>
        </w:rPr>
        <w:t>（区气象局咨询电话：</w:t>
      </w:r>
      <w:r>
        <w:rPr>
          <w:rFonts w:hint="eastAsia" w:ascii="方正仿宋_GBK" w:hAnsi="方正仿宋_GBK" w:eastAsia="方正仿宋_GBK" w:cs="方正仿宋_GBK"/>
          <w:sz w:val="32"/>
          <w:szCs w:val="32"/>
          <w:lang w:val="en-US" w:eastAsia="zh-CN"/>
        </w:rPr>
        <w:t>023-66247121</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eastAsia="zh-CN"/>
        </w:rPr>
        <w:t>三</w:t>
      </w:r>
      <w:r>
        <w:rPr>
          <w:rFonts w:hint="eastAsia" w:ascii="方正仿宋_GBK" w:hAnsi="方正仿宋_GBK" w:eastAsia="方正仿宋_GBK" w:cs="方正仿宋_GBK"/>
          <w:sz w:val="32"/>
          <w:szCs w:val="32"/>
        </w:rPr>
        <w:t>、投入使用的雷电防护装置实行定期检测制度，以下范围内的雷电防护装置应当进行检测：</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1.一、二、三类防雷建（构）筑物及其内部设施设备；</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2.易燃易爆危化品的生产、储存、经营等场所，如油库、加油加气站、液化气充装站、炸药雷管库等；</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3.各类人员密集场所，如学校、医院、宾馆、酒店、写字楼、商场、体育场馆</w:t>
      </w:r>
      <w:r>
        <w:rPr>
          <w:rFonts w:hint="eastAsia" w:ascii="方正仿宋_GBK" w:hAnsi="方正仿宋_GBK" w:eastAsia="方正仿宋_GBK" w:cs="方正仿宋_GBK"/>
          <w:sz w:val="32"/>
          <w:szCs w:val="32"/>
          <w:lang w:eastAsia="zh-CN"/>
        </w:rPr>
        <w:t>、养老院、儿童福利所</w:t>
      </w:r>
      <w:r>
        <w:rPr>
          <w:rFonts w:hint="eastAsia" w:ascii="方正仿宋_GBK" w:hAnsi="方正仿宋_GBK" w:eastAsia="方正仿宋_GBK" w:cs="方正仿宋_GBK"/>
          <w:sz w:val="32"/>
          <w:szCs w:val="32"/>
        </w:rPr>
        <w:t>等；</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4.工业厂房、物资仓库、矿区、旅游景点、大型露天演艺场所、露天堆场和施工现场的临时设施（如塔吊、升降机）等；</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5.各类通信设施、网络中心、计算机信息系统、监控系统、广播电视设施等；</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6.市政公共设施，如桥梁、城市轨道交通、户外广告牌、照明灯饰设施等；</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7.法律、法规、规章和技术标准规定必须进行雷电防护装置安全性能定期检测的其他设施和场所。</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方正楷体_GBK" w:hAnsi="方正仿宋_GBK" w:eastAsia="方正楷体_GBK" w:cs="方正仿宋_GBK"/>
          <w:sz w:val="32"/>
          <w:szCs w:val="32"/>
        </w:rPr>
      </w:pPr>
      <w:r>
        <w:rPr>
          <w:rFonts w:hint="eastAsia" w:ascii="方正仿宋_GBK" w:hAnsi="方正仿宋_GBK" w:eastAsia="方正仿宋_GBK" w:cs="方正仿宋_GBK"/>
          <w:sz w:val="32"/>
          <w:szCs w:val="32"/>
        </w:rPr>
        <w:t>易燃易爆场所的雷电防护装置每半年检测一次，其他雷电防护装置每年检测一次。</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eastAsia="zh-CN"/>
        </w:rPr>
        <w:t>四</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气象</w:t>
      </w:r>
      <w:r>
        <w:rPr>
          <w:rFonts w:hint="eastAsia" w:ascii="方正仿宋_GBK" w:hAnsi="方正仿宋_GBK" w:cs="方正仿宋_GBK"/>
          <w:sz w:val="32"/>
          <w:szCs w:val="32"/>
          <w:lang w:eastAsia="zh-CN"/>
        </w:rPr>
        <w:t>局</w:t>
      </w:r>
      <w:r>
        <w:rPr>
          <w:rFonts w:hint="eastAsia" w:ascii="方正仿宋_GBK" w:hAnsi="方正仿宋_GBK" w:eastAsia="方正仿宋_GBK" w:cs="方正仿宋_GBK"/>
          <w:sz w:val="32"/>
          <w:szCs w:val="32"/>
          <w:lang w:eastAsia="zh-CN"/>
        </w:rPr>
        <w:t>要</w:t>
      </w:r>
      <w:r>
        <w:rPr>
          <w:rFonts w:hint="eastAsia" w:ascii="方正仿宋_GBK" w:hAnsi="方正仿宋_GBK" w:eastAsia="方正仿宋_GBK" w:cs="方正仿宋_GBK"/>
          <w:sz w:val="32"/>
          <w:szCs w:val="32"/>
        </w:rPr>
        <w:t>适时会同相关部门按照“党政同责、一岗双责、齐抓共管、失职追责”的要求和“管行业必管安全、管生产必管安全、管业务必管安全”的原则，对雷电防护装置安全性能定期检测工作进行抽查督查，并依据相关法律法规重点对以下行为依法进行处罚：</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1.雷电防护装置安全性能检测工作中伪造、篡改检测数据或者冒用签章、出具虚假检测结论等弄虚作假行为的；</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2.无资质、超资质从事雷电防护装置安全性能检测的；</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3.有关单位未依法组织开展雷电防护装置安全性能定期检测的；</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4.经检测不合格又拒不整改的；</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方正仿宋_GBK" w:hAnsi="方正仿宋_GBK" w:cs="方正仿宋_GBK"/>
          <w:sz w:val="32"/>
          <w:szCs w:val="32"/>
          <w:lang w:eastAsia="zh-CN"/>
        </w:rPr>
      </w:pPr>
      <w:r>
        <w:rPr>
          <w:rFonts w:hint="eastAsia" w:ascii="方正仿宋_GBK" w:hAnsi="方正仿宋_GBK" w:cs="方正仿宋_GBK"/>
          <w:sz w:val="32"/>
          <w:szCs w:val="32"/>
          <w:lang w:eastAsia="zh-CN"/>
        </w:rPr>
        <w:t>5.未按规定规范使用重庆防雷安全管理平台的。</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五、各镇街、行业主管部门和有关单位要在2022年4月30日前对本辖区、本行业、本单位的防雷安全设施进行一次全面排查和整改，重点排查炸药库、加油（气）站、烟花爆竹存放库等易燃易爆场所和机关、学校、医院、大型商场、生产加工车间等人员密集场所，发现问题及时整改，杜绝因防雷设施和防雷抗静电设施安全性能不合格而造成雷电灾害发生。因违反法律法规导致雷电灾害责任性事故或雷电灾害应急处置不力造成重大事故的，将依法追究有关单位和责任人员的法律责任。</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方正仿宋_GBK" w:hAnsi="方正仿宋_GBK" w:cs="方正仿宋_GBK"/>
          <w:sz w:val="32"/>
          <w:szCs w:val="32"/>
          <w:lang w:eastAsia="zh-CN"/>
        </w:rPr>
      </w:pPr>
      <w:r>
        <w:rPr>
          <w:rFonts w:hint="eastAsia" w:ascii="方正仿宋_GBK" w:hAnsi="方正仿宋_GBK" w:cs="方正仿宋_GBK"/>
          <w:sz w:val="32"/>
          <w:szCs w:val="32"/>
          <w:lang w:eastAsia="zh-CN"/>
        </w:rPr>
        <w:t>请各镇街、行业主管部门及时将本通知送达各相关企事业单位。</w:t>
      </w:r>
    </w:p>
    <w:p>
      <w:pPr>
        <w:pStyle w:val="19"/>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jc w:val="both"/>
        <w:textAlignment w:val="auto"/>
        <w:rPr>
          <w:rFonts w:hint="eastAsia"/>
          <w:sz w:val="32"/>
          <w:szCs w:val="32"/>
        </w:rPr>
      </w:pPr>
    </w:p>
    <w:p>
      <w:pPr>
        <w:pStyle w:val="19"/>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jc w:val="both"/>
        <w:textAlignment w:val="auto"/>
        <w:rPr>
          <w:rFonts w:hint="eastAsia"/>
          <w:sz w:val="32"/>
          <w:szCs w:val="32"/>
        </w:rPr>
      </w:pPr>
    </w:p>
    <w:p>
      <w:pPr>
        <w:pStyle w:val="19"/>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jc w:val="both"/>
        <w:textAlignment w:val="auto"/>
        <w:rPr>
          <w:rFonts w:hint="eastAsia"/>
          <w:sz w:val="32"/>
          <w:szCs w:val="32"/>
        </w:rPr>
      </w:pPr>
    </w:p>
    <w:p>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jc w:val="both"/>
        <w:textAlignment w:val="auto"/>
        <w:outlineLvl w:val="9"/>
        <w:rPr>
          <w:rFonts w:hint="eastAsia" w:ascii="方正仿宋_GBK" w:eastAsia="方正仿宋_GBK"/>
          <w:sz w:val="32"/>
          <w:szCs w:val="32"/>
        </w:rPr>
      </w:pPr>
      <w:r>
        <w:rPr>
          <w:rFonts w:hint="eastAsia" w:ascii="方正仿宋_GBK" w:eastAsia="方正仿宋_GBK"/>
          <w:spacing w:val="-20"/>
          <w:sz w:val="32"/>
          <w:szCs w:val="32"/>
        </w:rPr>
        <w:t>重庆市巴南区安全生产委员会办公室</w:t>
      </w:r>
      <w:r>
        <w:rPr>
          <w:rFonts w:hint="eastAsia" w:ascii="方正仿宋_GBK"/>
          <w:spacing w:val="-20"/>
          <w:sz w:val="32"/>
          <w:szCs w:val="32"/>
          <w:lang w:val="en-US" w:eastAsia="zh-CN"/>
        </w:rPr>
        <w:t xml:space="preserve">    </w:t>
      </w:r>
      <w:r>
        <w:rPr>
          <w:rFonts w:hint="eastAsia" w:ascii="方正仿宋_GBK" w:eastAsia="方正仿宋_GBK"/>
          <w:spacing w:val="-20"/>
          <w:sz w:val="32"/>
          <w:szCs w:val="32"/>
        </w:rPr>
        <w:t>重庆市巴南区</w:t>
      </w:r>
      <w:r>
        <w:rPr>
          <w:rFonts w:hint="eastAsia" w:ascii="方正仿宋_GBK"/>
          <w:spacing w:val="-20"/>
          <w:sz w:val="32"/>
          <w:szCs w:val="32"/>
          <w:lang w:val="en-US" w:eastAsia="zh-CN"/>
        </w:rPr>
        <w:t>减灾委员会</w:t>
      </w:r>
      <w:r>
        <w:rPr>
          <w:rFonts w:hint="eastAsia" w:ascii="方正仿宋_GBK" w:eastAsia="方正仿宋_GBK"/>
          <w:spacing w:val="-20"/>
          <w:sz w:val="32"/>
          <w:szCs w:val="32"/>
        </w:rPr>
        <w:t>办公室</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5637" w:firstLineChars="1784"/>
        <w:jc w:val="both"/>
        <w:textAlignment w:val="auto"/>
        <w:outlineLvl w:val="9"/>
        <w:rPr>
          <w:rFonts w:hint="eastAsia" w:ascii="方正仿宋_GBK" w:eastAsia="方正仿宋_GBK"/>
          <w:sz w:val="32"/>
          <w:szCs w:val="32"/>
        </w:rPr>
      </w:pPr>
      <w:r>
        <w:rPr>
          <w:rFonts w:hint="eastAsia" w:ascii="方正仿宋_GBK"/>
          <w:sz w:val="32"/>
          <w:szCs w:val="32"/>
          <w:lang w:eastAsia="zh-CN"/>
        </w:rPr>
        <w:t>2022年</w:t>
      </w:r>
      <w:r>
        <w:rPr>
          <w:rFonts w:hint="eastAsia" w:ascii="方正仿宋_GBK"/>
          <w:sz w:val="32"/>
          <w:szCs w:val="32"/>
          <w:lang w:val="en-US" w:eastAsia="zh-CN"/>
        </w:rPr>
        <w:t>3</w:t>
      </w:r>
      <w:r>
        <w:rPr>
          <w:rFonts w:hint="eastAsia" w:ascii="方正仿宋_GBK" w:eastAsia="方正仿宋_GBK"/>
          <w:sz w:val="32"/>
          <w:szCs w:val="32"/>
        </w:rPr>
        <w:t>月</w:t>
      </w:r>
      <w:r>
        <w:rPr>
          <w:rFonts w:hint="eastAsia" w:ascii="方正仿宋_GBK"/>
          <w:sz w:val="32"/>
          <w:szCs w:val="32"/>
          <w:lang w:val="en-US" w:eastAsia="zh-CN"/>
        </w:rPr>
        <w:t>17</w:t>
      </w:r>
      <w:r>
        <w:rPr>
          <w:rFonts w:hint="eastAsia" w:ascii="方正仿宋_GBK" w:eastAsia="方正仿宋_GBK"/>
          <w:sz w:val="32"/>
          <w:szCs w:val="32"/>
        </w:rPr>
        <w:t>日</w:t>
      </w:r>
    </w:p>
    <w:p>
      <w:pPr>
        <w:pStyle w:val="19"/>
        <w:rPr>
          <w:rFonts w:hint="eastAsia"/>
          <w:lang w:val="en-US" w:eastAsia="zh-CN"/>
        </w:rPr>
      </w:pPr>
    </w:p>
    <w:p>
      <w:pPr>
        <w:pStyle w:val="19"/>
        <w:rPr>
          <w:rFonts w:hint="eastAsia" w:ascii="方正仿宋_GBK" w:hAnsi="方正仿宋_GBK" w:eastAsia="方正仿宋_GBK" w:cs="方正仿宋_GBK"/>
          <w:sz w:val="32"/>
          <w:szCs w:val="32"/>
          <w:lang w:val="en-US" w:eastAsia="zh-CN"/>
        </w:rPr>
      </w:pPr>
      <w:bookmarkStart w:id="3" w:name="_GoBack"/>
      <w:r>
        <w:rPr>
          <w:rFonts w:hint="eastAsia" w:ascii="方正仿宋_GBK" w:hAnsi="方正仿宋_GBK" w:eastAsia="方正仿宋_GBK" w:cs="方正仿宋_GBK"/>
          <w:sz w:val="32"/>
          <w:szCs w:val="32"/>
          <w:lang w:val="en-US" w:eastAsia="zh-CN"/>
        </w:rPr>
        <w:t>（此件公开发布）</w:t>
      </w:r>
    </w:p>
    <w:bookmarkEnd w:id="3"/>
    <w:p>
      <w:pPr>
        <w:pStyle w:val="19"/>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left"/>
        <w:textAlignment w:val="auto"/>
        <w:outlineLvl w:val="9"/>
        <w:rPr>
          <w:rFonts w:hint="eastAsia"/>
          <w:lang w:val="en-US" w:eastAsia="zh-CN"/>
        </w:rPr>
      </w:pPr>
    </w:p>
    <w:p>
      <w:pPr>
        <w:pStyle w:val="19"/>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left"/>
        <w:textAlignment w:val="auto"/>
        <w:outlineLvl w:val="9"/>
        <w:rPr>
          <w:rFonts w:hint="eastAsia"/>
          <w:lang w:val="en-US" w:eastAsia="zh-CN"/>
        </w:rPr>
      </w:pPr>
    </w:p>
    <w:p>
      <w:pPr>
        <w:pStyle w:val="19"/>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left"/>
        <w:textAlignment w:val="auto"/>
        <w:outlineLvl w:val="9"/>
        <w:rPr>
          <w:rFonts w:hint="eastAsia"/>
          <w:lang w:val="en-US" w:eastAsia="zh-CN"/>
        </w:rPr>
      </w:pPr>
    </w:p>
    <w:p>
      <w:pPr>
        <w:pStyle w:val="19"/>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left"/>
        <w:textAlignment w:val="auto"/>
        <w:outlineLvl w:val="9"/>
        <w:rPr>
          <w:rFonts w:hint="eastAsia"/>
          <w:lang w:val="en-US" w:eastAsia="zh-CN"/>
        </w:rPr>
      </w:pPr>
    </w:p>
    <w:p>
      <w:pPr>
        <w:pBdr>
          <w:top w:val="single" w:color="auto" w:sz="4" w:space="0"/>
          <w:bottom w:val="single" w:color="auto" w:sz="4" w:space="0"/>
        </w:pBdr>
        <w:ind w:firstLine="588" w:firstLineChars="200"/>
        <w:jc w:val="left"/>
        <w:rPr>
          <w:rFonts w:hint="eastAsia"/>
          <w:lang w:val="en-US" w:eastAsia="zh-CN"/>
        </w:rPr>
      </w:pPr>
      <w:r>
        <w:rPr>
          <w:rFonts w:hint="eastAsia" w:ascii="方正仿宋_GBK" w:hAnsi="方正仿宋_GBK" w:eastAsia="方正仿宋_GBK" w:cs="方正仿宋_GBK"/>
          <w:spacing w:val="-11"/>
          <w:kern w:val="2"/>
          <w:sz w:val="32"/>
          <w:szCs w:val="22"/>
          <w:lang w:val="en-US" w:eastAsia="zh-CN" w:bidi="ar-SA"/>
        </w:rPr>
        <w:t xml:space="preserve">重庆市巴南区安全生产委员会办公室 </w:t>
      </w:r>
      <w:r>
        <w:rPr>
          <w:rFonts w:hint="eastAsia" w:ascii="方正仿宋_GBK" w:hAnsi="方正仿宋_GBK" w:cs="方正仿宋_GBK"/>
          <w:spacing w:val="-11"/>
          <w:kern w:val="2"/>
          <w:sz w:val="32"/>
          <w:szCs w:val="22"/>
          <w:lang w:val="en-US" w:eastAsia="zh-CN" w:bidi="ar-SA"/>
        </w:rPr>
        <w:t xml:space="preserve">  </w:t>
      </w:r>
      <w:r>
        <w:rPr>
          <w:rFonts w:hint="eastAsia" w:ascii="方正仿宋_GBK" w:hAnsi="方正仿宋_GBK" w:eastAsia="方正仿宋_GBK" w:cs="方正仿宋_GBK"/>
          <w:spacing w:val="-11"/>
          <w:kern w:val="2"/>
          <w:sz w:val="32"/>
          <w:szCs w:val="22"/>
          <w:lang w:val="en-US" w:eastAsia="zh-CN" w:bidi="ar-SA"/>
        </w:rPr>
        <w:t xml:space="preserve"> </w:t>
      </w:r>
      <w:r>
        <w:rPr>
          <w:rFonts w:hint="eastAsia" w:ascii="方正仿宋_GBK" w:hAnsi="方正仿宋_GBK" w:cs="方正仿宋_GBK"/>
          <w:spacing w:val="-11"/>
          <w:kern w:val="2"/>
          <w:sz w:val="32"/>
          <w:szCs w:val="22"/>
          <w:lang w:val="en-US" w:eastAsia="zh-CN" w:bidi="ar-SA"/>
        </w:rPr>
        <w:t>2022年3</w:t>
      </w:r>
      <w:r>
        <w:rPr>
          <w:rFonts w:hint="eastAsia" w:ascii="方正仿宋_GBK" w:hAnsi="方正仿宋_GBK" w:eastAsia="方正仿宋_GBK" w:cs="方正仿宋_GBK"/>
          <w:spacing w:val="-11"/>
          <w:kern w:val="2"/>
          <w:sz w:val="32"/>
          <w:szCs w:val="22"/>
          <w:lang w:val="en-US" w:eastAsia="zh-CN" w:bidi="ar-SA"/>
        </w:rPr>
        <w:t>月</w:t>
      </w:r>
      <w:r>
        <w:rPr>
          <w:rFonts w:hint="eastAsia" w:ascii="方正仿宋_GBK" w:hAnsi="方正仿宋_GBK" w:cs="方正仿宋_GBK"/>
          <w:spacing w:val="-11"/>
          <w:kern w:val="2"/>
          <w:sz w:val="32"/>
          <w:szCs w:val="22"/>
          <w:lang w:val="en-US" w:eastAsia="zh-CN" w:bidi="ar-SA"/>
        </w:rPr>
        <w:t>17</w:t>
      </w:r>
      <w:r>
        <w:rPr>
          <w:rFonts w:hint="eastAsia" w:ascii="方正仿宋_GBK" w:hAnsi="方正仿宋_GBK" w:eastAsia="方正仿宋_GBK" w:cs="方正仿宋_GBK"/>
          <w:spacing w:val="-11"/>
          <w:kern w:val="2"/>
          <w:sz w:val="32"/>
          <w:szCs w:val="22"/>
          <w:lang w:val="en-US" w:eastAsia="zh-CN" w:bidi="ar-SA"/>
        </w:rPr>
        <w:t>日印发</w:t>
      </w:r>
    </w:p>
    <w:sectPr>
      <w:headerReference r:id="rId3" w:type="default"/>
      <w:footerReference r:id="rId4" w:type="default"/>
      <w:pgSz w:w="11906" w:h="16838"/>
      <w:pgMar w:top="2098" w:right="1474" w:bottom="1984" w:left="1587" w:header="851" w:footer="147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Calibri Light">
    <w:altName w:val="NumberOnly"/>
    <w:panose1 w:val="020F0302020204030204"/>
    <w:charset w:val="00"/>
    <w:family w:val="auto"/>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altName w:val="宋体"/>
    <w:panose1 w:val="02010609060101010101"/>
    <w:charset w:val="86"/>
    <w:family w:val="auto"/>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0"/>
        <w:right w:val="none" w:color="auto" w:sz="0" w:space="0"/>
        <w:between w:val="none" w:color="auto" w:sz="0" w:space="0"/>
      </w:pBdr>
      <w:wordWrap w:val="0"/>
      <w:ind w:firstLine="180" w:firstLineChars="100"/>
      <w:jc w:val="right"/>
      <w:rPr>
        <w:rFonts w:hint="eastAsia" w:eastAsia="方正仿宋_GBK"/>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58"/>
  <w:drawingGridVerticalSpacing w:val="2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B1B"/>
    <w:rsid w:val="0001089A"/>
    <w:rsid w:val="000135EB"/>
    <w:rsid w:val="0001412B"/>
    <w:rsid w:val="00032104"/>
    <w:rsid w:val="0004042D"/>
    <w:rsid w:val="00041FB1"/>
    <w:rsid w:val="00041FE3"/>
    <w:rsid w:val="0007151B"/>
    <w:rsid w:val="000770CA"/>
    <w:rsid w:val="00097A9F"/>
    <w:rsid w:val="000A0093"/>
    <w:rsid w:val="000B14A3"/>
    <w:rsid w:val="000B72FC"/>
    <w:rsid w:val="000E1793"/>
    <w:rsid w:val="000E6E8B"/>
    <w:rsid w:val="000F63A6"/>
    <w:rsid w:val="000F749E"/>
    <w:rsid w:val="001126F0"/>
    <w:rsid w:val="0014735A"/>
    <w:rsid w:val="001511BC"/>
    <w:rsid w:val="00152D3F"/>
    <w:rsid w:val="00155498"/>
    <w:rsid w:val="00155F80"/>
    <w:rsid w:val="00171DD0"/>
    <w:rsid w:val="00172A27"/>
    <w:rsid w:val="00177224"/>
    <w:rsid w:val="00194BB9"/>
    <w:rsid w:val="001A1F52"/>
    <w:rsid w:val="001C204A"/>
    <w:rsid w:val="001C3716"/>
    <w:rsid w:val="001D6541"/>
    <w:rsid w:val="001D7FE1"/>
    <w:rsid w:val="001E1200"/>
    <w:rsid w:val="001E248E"/>
    <w:rsid w:val="001F37C0"/>
    <w:rsid w:val="002114BA"/>
    <w:rsid w:val="00214794"/>
    <w:rsid w:val="002169C7"/>
    <w:rsid w:val="002270B1"/>
    <w:rsid w:val="00231C8C"/>
    <w:rsid w:val="00233D4B"/>
    <w:rsid w:val="00252923"/>
    <w:rsid w:val="00255722"/>
    <w:rsid w:val="00274847"/>
    <w:rsid w:val="00280ED4"/>
    <w:rsid w:val="00292E15"/>
    <w:rsid w:val="00301D7C"/>
    <w:rsid w:val="003026EF"/>
    <w:rsid w:val="00304A47"/>
    <w:rsid w:val="003100B1"/>
    <w:rsid w:val="003113BE"/>
    <w:rsid w:val="0033020D"/>
    <w:rsid w:val="0034215D"/>
    <w:rsid w:val="00363938"/>
    <w:rsid w:val="00363C9D"/>
    <w:rsid w:val="00365A32"/>
    <w:rsid w:val="00380512"/>
    <w:rsid w:val="0039360B"/>
    <w:rsid w:val="003C5412"/>
    <w:rsid w:val="003E46FD"/>
    <w:rsid w:val="003E7922"/>
    <w:rsid w:val="003F1D78"/>
    <w:rsid w:val="004239DC"/>
    <w:rsid w:val="00443B8A"/>
    <w:rsid w:val="004466FB"/>
    <w:rsid w:val="00446C01"/>
    <w:rsid w:val="00450861"/>
    <w:rsid w:val="00456CC7"/>
    <w:rsid w:val="00465FBD"/>
    <w:rsid w:val="0047089B"/>
    <w:rsid w:val="00490487"/>
    <w:rsid w:val="00497169"/>
    <w:rsid w:val="004A37E1"/>
    <w:rsid w:val="004C0364"/>
    <w:rsid w:val="004F26A8"/>
    <w:rsid w:val="004F46BC"/>
    <w:rsid w:val="004F5910"/>
    <w:rsid w:val="00510B30"/>
    <w:rsid w:val="00521BE8"/>
    <w:rsid w:val="00546A32"/>
    <w:rsid w:val="0056071E"/>
    <w:rsid w:val="005674DE"/>
    <w:rsid w:val="00576332"/>
    <w:rsid w:val="00576C95"/>
    <w:rsid w:val="005819EE"/>
    <w:rsid w:val="005B5C66"/>
    <w:rsid w:val="005D6305"/>
    <w:rsid w:val="005E720E"/>
    <w:rsid w:val="00631767"/>
    <w:rsid w:val="00633B64"/>
    <w:rsid w:val="006405D2"/>
    <w:rsid w:val="00640E1C"/>
    <w:rsid w:val="0066491E"/>
    <w:rsid w:val="00682800"/>
    <w:rsid w:val="00690F72"/>
    <w:rsid w:val="006944F8"/>
    <w:rsid w:val="0069670D"/>
    <w:rsid w:val="006A0A03"/>
    <w:rsid w:val="006A5F3E"/>
    <w:rsid w:val="006B385E"/>
    <w:rsid w:val="006B42F1"/>
    <w:rsid w:val="006B65CE"/>
    <w:rsid w:val="006F3A5D"/>
    <w:rsid w:val="006F4D83"/>
    <w:rsid w:val="00704E48"/>
    <w:rsid w:val="00706E26"/>
    <w:rsid w:val="00722289"/>
    <w:rsid w:val="00754FA7"/>
    <w:rsid w:val="00766B0D"/>
    <w:rsid w:val="00770AA7"/>
    <w:rsid w:val="0077305F"/>
    <w:rsid w:val="00773322"/>
    <w:rsid w:val="007925EF"/>
    <w:rsid w:val="007B522B"/>
    <w:rsid w:val="007E0BF8"/>
    <w:rsid w:val="007F3C95"/>
    <w:rsid w:val="007F6133"/>
    <w:rsid w:val="008164C6"/>
    <w:rsid w:val="00840FB4"/>
    <w:rsid w:val="00844499"/>
    <w:rsid w:val="00852890"/>
    <w:rsid w:val="008542F4"/>
    <w:rsid w:val="00863CA2"/>
    <w:rsid w:val="0088770D"/>
    <w:rsid w:val="00897185"/>
    <w:rsid w:val="008A015B"/>
    <w:rsid w:val="008A70BB"/>
    <w:rsid w:val="008B0F81"/>
    <w:rsid w:val="008B7C49"/>
    <w:rsid w:val="008C1023"/>
    <w:rsid w:val="008C5FE1"/>
    <w:rsid w:val="008D7DD4"/>
    <w:rsid w:val="008E665F"/>
    <w:rsid w:val="009023F1"/>
    <w:rsid w:val="00922CB6"/>
    <w:rsid w:val="00931650"/>
    <w:rsid w:val="00932F08"/>
    <w:rsid w:val="00951D76"/>
    <w:rsid w:val="0095368C"/>
    <w:rsid w:val="0096128E"/>
    <w:rsid w:val="00984ECF"/>
    <w:rsid w:val="009B2CFE"/>
    <w:rsid w:val="009D366E"/>
    <w:rsid w:val="009D45FC"/>
    <w:rsid w:val="009D6A58"/>
    <w:rsid w:val="00A21380"/>
    <w:rsid w:val="00A354F8"/>
    <w:rsid w:val="00A438F0"/>
    <w:rsid w:val="00A60785"/>
    <w:rsid w:val="00A72DAD"/>
    <w:rsid w:val="00A839EE"/>
    <w:rsid w:val="00A907F1"/>
    <w:rsid w:val="00A97096"/>
    <w:rsid w:val="00AA21DB"/>
    <w:rsid w:val="00AA6004"/>
    <w:rsid w:val="00AC0821"/>
    <w:rsid w:val="00AD1637"/>
    <w:rsid w:val="00AE2C95"/>
    <w:rsid w:val="00AE41CB"/>
    <w:rsid w:val="00AE7992"/>
    <w:rsid w:val="00B1022F"/>
    <w:rsid w:val="00B1171C"/>
    <w:rsid w:val="00B203A3"/>
    <w:rsid w:val="00B25EF8"/>
    <w:rsid w:val="00B268F0"/>
    <w:rsid w:val="00B46F63"/>
    <w:rsid w:val="00B5251A"/>
    <w:rsid w:val="00B6158A"/>
    <w:rsid w:val="00B61D38"/>
    <w:rsid w:val="00B63593"/>
    <w:rsid w:val="00B641F5"/>
    <w:rsid w:val="00B8788E"/>
    <w:rsid w:val="00BC355B"/>
    <w:rsid w:val="00BC5E2B"/>
    <w:rsid w:val="00BD30A9"/>
    <w:rsid w:val="00BD55F8"/>
    <w:rsid w:val="00BE5893"/>
    <w:rsid w:val="00BF17C5"/>
    <w:rsid w:val="00C06779"/>
    <w:rsid w:val="00C079E5"/>
    <w:rsid w:val="00C07CE7"/>
    <w:rsid w:val="00C46FD6"/>
    <w:rsid w:val="00C73658"/>
    <w:rsid w:val="00C7630B"/>
    <w:rsid w:val="00C831C1"/>
    <w:rsid w:val="00CC0C11"/>
    <w:rsid w:val="00CC7A88"/>
    <w:rsid w:val="00CD7143"/>
    <w:rsid w:val="00CF6A4F"/>
    <w:rsid w:val="00D0100E"/>
    <w:rsid w:val="00D049CD"/>
    <w:rsid w:val="00D07926"/>
    <w:rsid w:val="00D33D07"/>
    <w:rsid w:val="00D44CE1"/>
    <w:rsid w:val="00D46EA8"/>
    <w:rsid w:val="00D477C9"/>
    <w:rsid w:val="00D72FBE"/>
    <w:rsid w:val="00D807C3"/>
    <w:rsid w:val="00D8197C"/>
    <w:rsid w:val="00D94CB1"/>
    <w:rsid w:val="00DC020A"/>
    <w:rsid w:val="00DE5187"/>
    <w:rsid w:val="00DF14A9"/>
    <w:rsid w:val="00DF1C6D"/>
    <w:rsid w:val="00E04CC5"/>
    <w:rsid w:val="00E057DA"/>
    <w:rsid w:val="00E159EF"/>
    <w:rsid w:val="00E21C81"/>
    <w:rsid w:val="00E2413A"/>
    <w:rsid w:val="00E2440D"/>
    <w:rsid w:val="00E2490B"/>
    <w:rsid w:val="00E25124"/>
    <w:rsid w:val="00E33C12"/>
    <w:rsid w:val="00E41E41"/>
    <w:rsid w:val="00E52F2C"/>
    <w:rsid w:val="00E84965"/>
    <w:rsid w:val="00E900A8"/>
    <w:rsid w:val="00E9279B"/>
    <w:rsid w:val="00E97AB2"/>
    <w:rsid w:val="00EA1B7A"/>
    <w:rsid w:val="00EA1BD6"/>
    <w:rsid w:val="00EA5492"/>
    <w:rsid w:val="00EA7E1B"/>
    <w:rsid w:val="00EC0321"/>
    <w:rsid w:val="00EC3AC9"/>
    <w:rsid w:val="00EC4B0A"/>
    <w:rsid w:val="00EE3496"/>
    <w:rsid w:val="00F135FC"/>
    <w:rsid w:val="00F372B8"/>
    <w:rsid w:val="00F610C8"/>
    <w:rsid w:val="00F6578A"/>
    <w:rsid w:val="00F72600"/>
    <w:rsid w:val="00F85E1F"/>
    <w:rsid w:val="00FA7F4F"/>
    <w:rsid w:val="00FC294A"/>
    <w:rsid w:val="00FC5703"/>
    <w:rsid w:val="00FD24E1"/>
    <w:rsid w:val="01717BA1"/>
    <w:rsid w:val="041E6A7A"/>
    <w:rsid w:val="042379AD"/>
    <w:rsid w:val="04615850"/>
    <w:rsid w:val="04AA1841"/>
    <w:rsid w:val="050B6108"/>
    <w:rsid w:val="0A1C2EBF"/>
    <w:rsid w:val="0C8F3661"/>
    <w:rsid w:val="0C9C322F"/>
    <w:rsid w:val="0E0101B3"/>
    <w:rsid w:val="0F4B6FB7"/>
    <w:rsid w:val="104C7756"/>
    <w:rsid w:val="111E1B0A"/>
    <w:rsid w:val="11BC69EC"/>
    <w:rsid w:val="12362135"/>
    <w:rsid w:val="127F1918"/>
    <w:rsid w:val="16972813"/>
    <w:rsid w:val="17BE1C3B"/>
    <w:rsid w:val="17C83202"/>
    <w:rsid w:val="18E1618B"/>
    <w:rsid w:val="19AB39BF"/>
    <w:rsid w:val="1D5C6739"/>
    <w:rsid w:val="1DB2700C"/>
    <w:rsid w:val="1FB73E9C"/>
    <w:rsid w:val="1FE0307C"/>
    <w:rsid w:val="24651BAF"/>
    <w:rsid w:val="24A51B47"/>
    <w:rsid w:val="275F7E40"/>
    <w:rsid w:val="27DC50E0"/>
    <w:rsid w:val="291272DE"/>
    <w:rsid w:val="29A27397"/>
    <w:rsid w:val="2BAB08BE"/>
    <w:rsid w:val="2BFD7767"/>
    <w:rsid w:val="2D500416"/>
    <w:rsid w:val="2D736638"/>
    <w:rsid w:val="2EC95381"/>
    <w:rsid w:val="2FDD2F82"/>
    <w:rsid w:val="31C42D4A"/>
    <w:rsid w:val="32C35D28"/>
    <w:rsid w:val="36416FD1"/>
    <w:rsid w:val="384D094D"/>
    <w:rsid w:val="39471638"/>
    <w:rsid w:val="39993167"/>
    <w:rsid w:val="3C3E287D"/>
    <w:rsid w:val="3D870859"/>
    <w:rsid w:val="3FA14D99"/>
    <w:rsid w:val="40457123"/>
    <w:rsid w:val="408F131E"/>
    <w:rsid w:val="420A25A4"/>
    <w:rsid w:val="44E07561"/>
    <w:rsid w:val="45531B94"/>
    <w:rsid w:val="46ED3276"/>
    <w:rsid w:val="4AD12290"/>
    <w:rsid w:val="4AFB07D3"/>
    <w:rsid w:val="4BCF6E68"/>
    <w:rsid w:val="4C9B44F4"/>
    <w:rsid w:val="4D332EF6"/>
    <w:rsid w:val="51E467E7"/>
    <w:rsid w:val="52B315BA"/>
    <w:rsid w:val="53C01D2D"/>
    <w:rsid w:val="54FD2BB6"/>
    <w:rsid w:val="55CA09F0"/>
    <w:rsid w:val="56012296"/>
    <w:rsid w:val="560766E2"/>
    <w:rsid w:val="595A23E9"/>
    <w:rsid w:val="5B516132"/>
    <w:rsid w:val="5D831AEE"/>
    <w:rsid w:val="5E982558"/>
    <w:rsid w:val="60D958BD"/>
    <w:rsid w:val="612428F5"/>
    <w:rsid w:val="61793B31"/>
    <w:rsid w:val="61AC1573"/>
    <w:rsid w:val="65490AF0"/>
    <w:rsid w:val="659F247A"/>
    <w:rsid w:val="65D52BD8"/>
    <w:rsid w:val="66341C48"/>
    <w:rsid w:val="6A5B6DC2"/>
    <w:rsid w:val="6ACE5CD7"/>
    <w:rsid w:val="6B7C461C"/>
    <w:rsid w:val="6D8B320C"/>
    <w:rsid w:val="6F7F0409"/>
    <w:rsid w:val="6F9B0445"/>
    <w:rsid w:val="707E1786"/>
    <w:rsid w:val="721D21DA"/>
    <w:rsid w:val="722C10B0"/>
    <w:rsid w:val="726D2121"/>
    <w:rsid w:val="729D7A80"/>
    <w:rsid w:val="75374E8F"/>
    <w:rsid w:val="76C06514"/>
    <w:rsid w:val="776C524A"/>
    <w:rsid w:val="797E1F50"/>
    <w:rsid w:val="79A61BC8"/>
    <w:rsid w:val="7A4B2A05"/>
    <w:rsid w:val="7A620E82"/>
    <w:rsid w:val="7D1120B2"/>
    <w:rsid w:val="7E8825FC"/>
    <w:rsid w:val="7EBE3CB0"/>
    <w:rsid w:val="7F5D5B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b/>
      <w:kern w:val="44"/>
      <w:sz w:val="48"/>
      <w:szCs w:val="48"/>
    </w:rPr>
  </w:style>
  <w:style w:type="paragraph" w:styleId="5">
    <w:name w:val="heading 2"/>
    <w:basedOn w:val="1"/>
    <w:next w:val="1"/>
    <w:link w:val="25"/>
    <w:unhideWhenUsed/>
    <w:qFormat/>
    <w:uiPriority w:val="0"/>
    <w:pPr>
      <w:keepNext/>
      <w:keepLines/>
      <w:spacing w:before="260" w:after="260" w:line="416" w:lineRule="auto"/>
      <w:outlineLvl w:val="1"/>
    </w:pPr>
    <w:rPr>
      <w:rFonts w:ascii="Calibri Light" w:hAnsi="Calibri Light" w:eastAsia="宋体" w:cs="黑体"/>
      <w:b/>
      <w:bCs/>
      <w:szCs w:val="32"/>
    </w:rPr>
  </w:style>
  <w:style w:type="character" w:default="1" w:styleId="13">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customStyle="1" w:styleId="2">
    <w:name w:val="MessageHeader"/>
    <w:basedOn w:val="1"/>
    <w:next w:val="3"/>
    <w:qFormat/>
    <w:uiPriority w:val="0"/>
    <w:pPr>
      <w:pBdr>
        <w:top w:val="single" w:color="000000" w:sz="6" w:space="1"/>
        <w:left w:val="single" w:color="000000" w:sz="6" w:space="1"/>
        <w:bottom w:val="single" w:color="000000" w:sz="6" w:space="1"/>
        <w:right w:val="single" w:color="000000" w:sz="6" w:space="1"/>
      </w:pBdr>
      <w:ind w:left="1080" w:leftChars="500" w:hanging="1080" w:hangingChars="500"/>
    </w:pPr>
    <w:rPr>
      <w:rFonts w:ascii="Arial" w:hAnsi="Arial"/>
      <w:sz w:val="24"/>
    </w:rPr>
  </w:style>
  <w:style w:type="paragraph" w:customStyle="1" w:styleId="3">
    <w:name w:val="BodyText"/>
    <w:basedOn w:val="1"/>
    <w:next w:val="1"/>
    <w:qFormat/>
    <w:uiPriority w:val="0"/>
    <w:pPr>
      <w:spacing w:after="120"/>
    </w:pPr>
    <w:rPr>
      <w:rFonts w:ascii="Calibri" w:hAnsi="Calibri"/>
      <w:kern w:val="0"/>
    </w:rPr>
  </w:style>
  <w:style w:type="paragraph" w:styleId="6">
    <w:name w:val="Body Text"/>
    <w:basedOn w:val="1"/>
    <w:next w:val="1"/>
    <w:qFormat/>
    <w:uiPriority w:val="0"/>
    <w:pPr>
      <w:adjustRightInd/>
      <w:spacing w:after="120" w:afterLines="0" w:afterAutospacing="0"/>
      <w:ind w:firstLine="0" w:firstLineChars="0"/>
    </w:pPr>
    <w:rPr>
      <w:rFonts w:ascii="Calibri" w:hAnsi="Calibri" w:cs="Times New Roman"/>
      <w:kern w:val="0"/>
    </w:rPr>
  </w:style>
  <w:style w:type="paragraph" w:styleId="7">
    <w:name w:val="Balloon Text"/>
    <w:basedOn w:val="1"/>
    <w:link w:val="20"/>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Message Header"/>
    <w:basedOn w:val="1"/>
    <w:next w:val="6"/>
    <w:link w:val="2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23"/>
    <w:qFormat/>
    <w:uiPriority w:val="0"/>
    <w:pPr>
      <w:spacing w:before="240" w:after="60"/>
      <w:jc w:val="center"/>
      <w:outlineLvl w:val="0"/>
    </w:pPr>
    <w:rPr>
      <w:rFonts w:ascii="Calibri Light" w:hAnsi="Calibri Light" w:eastAsia="宋体" w:cs="黑体"/>
      <w:b/>
      <w:bCs/>
      <w:szCs w:val="32"/>
    </w:rPr>
  </w:style>
  <w:style w:type="character" w:styleId="14">
    <w:name w:val="page number"/>
    <w:basedOn w:val="13"/>
    <w:qFormat/>
    <w:uiPriority w:val="0"/>
  </w:style>
  <w:style w:type="character" w:styleId="15">
    <w:name w:val="Emphasis"/>
    <w:basedOn w:val="13"/>
    <w:qFormat/>
    <w:uiPriority w:val="20"/>
    <w:rPr>
      <w:i/>
      <w:iCs/>
    </w:rPr>
  </w:style>
  <w:style w:type="character" w:styleId="16">
    <w:name w:val="Hyperlink"/>
    <w:basedOn w:val="13"/>
    <w:qFormat/>
    <w:uiPriority w:val="0"/>
    <w:rPr>
      <w:color w:val="0563C1"/>
      <w:u w:val="single"/>
    </w:rPr>
  </w:style>
  <w:style w:type="table" w:styleId="18">
    <w:name w:val="Table Grid"/>
    <w:basedOn w:val="17"/>
    <w:qFormat/>
    <w:uiPriority w:val="0"/>
    <w:pPr>
      <w:widowControl w:val="0"/>
      <w:jc w:val="both"/>
    </w:pPr>
    <w:rPr>
      <w:rFonts w:ascii="Calibri" w:hAnsi="Calibri" w:eastAsia="宋体" w:cs="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0">
    <w:name w:val="批注框文本 Char"/>
    <w:basedOn w:val="13"/>
    <w:link w:val="7"/>
    <w:qFormat/>
    <w:uiPriority w:val="0"/>
    <w:rPr>
      <w:rFonts w:ascii="Times New Roman" w:hAnsi="Times New Roman" w:eastAsia="方正仿宋_GBK" w:cs="Times New Roman"/>
      <w:kern w:val="2"/>
      <w:sz w:val="18"/>
      <w:szCs w:val="18"/>
    </w:rPr>
  </w:style>
  <w:style w:type="character" w:customStyle="1" w:styleId="21">
    <w:name w:val="未处理的提及1"/>
    <w:basedOn w:val="13"/>
    <w:unhideWhenUsed/>
    <w:qFormat/>
    <w:uiPriority w:val="99"/>
    <w:rPr>
      <w:color w:val="605E5C"/>
      <w:shd w:val="clear" w:color="auto" w:fill="E1DFDD"/>
    </w:rPr>
  </w:style>
  <w:style w:type="character" w:customStyle="1" w:styleId="22">
    <w:name w:val="信息标题 Char"/>
    <w:basedOn w:val="13"/>
    <w:link w:val="10"/>
    <w:qFormat/>
    <w:uiPriority w:val="0"/>
    <w:rPr>
      <w:rFonts w:ascii="Calibri Light" w:hAnsi="Calibri Light" w:eastAsia="宋体" w:cs="Times New Roman"/>
      <w:kern w:val="2"/>
      <w:sz w:val="24"/>
      <w:szCs w:val="24"/>
      <w:shd w:val="pct20" w:color="auto" w:fill="auto"/>
    </w:rPr>
  </w:style>
  <w:style w:type="character" w:customStyle="1" w:styleId="23">
    <w:name w:val="标题 Char"/>
    <w:basedOn w:val="13"/>
    <w:link w:val="12"/>
    <w:qFormat/>
    <w:uiPriority w:val="0"/>
    <w:rPr>
      <w:rFonts w:ascii="Calibri Light" w:hAnsi="Calibri Light" w:eastAsia="宋体" w:cs="黑体"/>
      <w:b/>
      <w:bCs/>
      <w:kern w:val="2"/>
      <w:sz w:val="32"/>
      <w:szCs w:val="32"/>
    </w:rPr>
  </w:style>
  <w:style w:type="character" w:customStyle="1" w:styleId="24">
    <w:name w:val="未处理的提及2"/>
    <w:basedOn w:val="13"/>
    <w:unhideWhenUsed/>
    <w:qFormat/>
    <w:uiPriority w:val="99"/>
    <w:rPr>
      <w:color w:val="605E5C"/>
      <w:shd w:val="clear" w:color="auto" w:fill="E1DFDD"/>
    </w:rPr>
  </w:style>
  <w:style w:type="character" w:customStyle="1" w:styleId="25">
    <w:name w:val="标题 2 Char"/>
    <w:basedOn w:val="13"/>
    <w:link w:val="5"/>
    <w:semiHidden/>
    <w:qFormat/>
    <w:uiPriority w:val="0"/>
    <w:rPr>
      <w:rFonts w:ascii="Calibri Light" w:hAnsi="Calibri Light" w:eastAsia="宋体" w:cs="黑体"/>
      <w:b/>
      <w:bCs/>
      <w:kern w:val="2"/>
      <w:sz w:val="32"/>
      <w:szCs w:val="32"/>
    </w:rPr>
  </w:style>
  <w:style w:type="paragraph" w:customStyle="1" w:styleId="26">
    <w:name w:val="UserStyle_0"/>
    <w:qFormat/>
    <w:uiPriority w:val="0"/>
    <w:pPr>
      <w:textAlignment w:val="baseline"/>
    </w:pPr>
    <w:rPr>
      <w:rFonts w:ascii="仿宋_GB2312" w:hAnsi="Calibri" w:eastAsia="仿宋_GB2312" w:cs="Times New Roman"/>
      <w:color w:val="000000"/>
      <w:sz w:val="24"/>
      <w:szCs w:val="24"/>
      <w:lang w:val="en-US" w:eastAsia="zh-CN" w:bidi="ar-SA"/>
    </w:rPr>
  </w:style>
  <w:style w:type="character" w:customStyle="1" w:styleId="27">
    <w:name w:val="NormalCharacter"/>
    <w:qFormat/>
    <w:uiPriority w:val="0"/>
  </w:style>
  <w:style w:type="paragraph" w:customStyle="1" w:styleId="28">
    <w:name w:val="默认"/>
    <w:qFormat/>
    <w:uiPriority w:val="0"/>
    <w:rPr>
      <w:rFonts w:ascii="Helvetica" w:hAnsi="Helvetica" w:eastAsia="Helvetica" w:cs="Helvetica"/>
      <w:color w:val="000000"/>
      <w:sz w:val="22"/>
      <w:szCs w:val="22"/>
      <w:lang w:val="en-US" w:eastAsia="zh-CN" w:bidi="ar-SA"/>
    </w:rPr>
  </w:style>
  <w:style w:type="paragraph" w:customStyle="1" w:styleId="29">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CQAJJ</Company>
  <Pages>11</Pages>
  <Words>584</Words>
  <Characters>3331</Characters>
  <Lines>27</Lines>
  <Paragraphs>7</Paragraphs>
  <TotalTime>25</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2020-01-17T02:55:00Z</dcterms:created>
  <dc:creator>CQAJ</dc:creator>
  <cp:lastModifiedBy>Administrator</cp:lastModifiedBy>
  <cp:lastPrinted>2022-03-16T03:20:00Z</cp:lastPrinted>
  <dcterms:modified xsi:type="dcterms:W3CDTF">2022-03-17T02:38:50Z</dcterms:modified>
  <dc:title>巴南安办〔2020〕号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D155D80401F740D3B771DE9BC6BDF789</vt:lpwstr>
  </property>
</Properties>
</file>