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snapToGrid w:val="0"/>
          <w:color w:val="000000"/>
          <w:kern w:val="0"/>
          <w:szCs w:val="32"/>
        </w:rPr>
      </w:pPr>
      <w:bookmarkStart w:id="0" w:name="_Hlk30163819"/>
    </w:p>
    <w:p>
      <w:pPr>
        <w:spacing w:line="560" w:lineRule="exact"/>
        <w:rPr>
          <w:rFonts w:ascii="方正仿宋_GBK"/>
          <w:snapToGrid w:val="0"/>
          <w:color w:val="000000"/>
          <w:kern w:val="0"/>
          <w:szCs w:val="32"/>
        </w:rPr>
      </w:pPr>
    </w:p>
    <w:p>
      <w:pPr>
        <w:tabs>
          <w:tab w:val="left" w:pos="2844"/>
        </w:tabs>
        <w:spacing w:line="560" w:lineRule="exact"/>
        <w:rPr>
          <w:rFonts w:ascii="方正仿宋_GBK"/>
          <w:snapToGrid w:val="0"/>
          <w:color w:val="000000"/>
          <w:kern w:val="0"/>
          <w:szCs w:val="32"/>
        </w:rPr>
      </w:pPr>
      <w:r>
        <w:rPr>
          <w:rFonts w:hint="eastAsia" w:ascii="方正仿宋_GBK"/>
          <w:snapToGrid w:val="0"/>
          <w:color w:val="000000"/>
          <w:kern w:val="0"/>
          <w:szCs w:val="32"/>
        </w:rPr>
        <w:tab/>
      </w:r>
    </w:p>
    <w:p>
      <w:pPr>
        <w:spacing w:line="560" w:lineRule="exact"/>
        <w:rPr>
          <w:rFonts w:ascii="方正仿宋_GBK"/>
          <w:snapToGrid w:val="0"/>
          <w:color w:val="000000"/>
          <w:kern w:val="0"/>
          <w:szCs w:val="32"/>
        </w:rPr>
      </w:pPr>
    </w:p>
    <w:p>
      <w:pPr>
        <w:spacing w:line="560" w:lineRule="exact"/>
        <w:jc w:val="center"/>
        <w:rPr>
          <w:rFonts w:ascii="方正仿宋_GBK"/>
          <w:snapToGrid w:val="0"/>
          <w:color w:val="000000"/>
          <w:kern w:val="0"/>
        </w:rPr>
      </w:pPr>
    </w:p>
    <w:p>
      <w:pPr>
        <w:spacing w:line="560" w:lineRule="exact"/>
        <w:jc w:val="center"/>
        <w:rPr>
          <w:rFonts w:ascii="方正仿宋_GBK"/>
          <w:snapToGrid w:val="0"/>
          <w:color w:val="000000"/>
          <w:kern w:val="0"/>
        </w:rPr>
      </w:pPr>
    </w:p>
    <w:p>
      <w:pPr>
        <w:spacing w:line="560" w:lineRule="exact"/>
        <w:jc w:val="center"/>
        <w:rPr>
          <w:rFonts w:ascii="方正仿宋_GBK"/>
          <w:snapToGrid w:val="0"/>
          <w:color w:val="000000"/>
          <w:kern w:val="0"/>
        </w:rPr>
      </w:pPr>
    </w:p>
    <w:p>
      <w:pPr>
        <w:spacing w:line="560" w:lineRule="exact"/>
        <w:rPr>
          <w:rFonts w:ascii="方正仿宋_GBK"/>
          <w:snapToGrid w:val="0"/>
          <w:color w:val="000000"/>
          <w:kern w:val="0"/>
        </w:rPr>
      </w:pPr>
    </w:p>
    <w:p>
      <w:pPr>
        <w:spacing w:line="560" w:lineRule="exact"/>
        <w:jc w:val="center"/>
        <w:rPr>
          <w:rFonts w:ascii="方正仿宋_GBK" w:hAnsi="方正仿宋_GBK" w:cs="方正仿宋_GBK"/>
          <w:snapToGrid w:val="0"/>
          <w:color w:val="000000"/>
          <w:kern w:val="0"/>
          <w:szCs w:val="32"/>
        </w:rPr>
      </w:pPr>
      <w:r>
        <w:rPr>
          <w:rFonts w:hint="eastAsia" w:ascii="方正仿宋_GBK" w:hAnsi="方正仿宋_GBK" w:cs="方正仿宋_GBK"/>
          <w:snapToGrid w:val="0"/>
          <w:color w:val="000000"/>
          <w:kern w:val="0"/>
          <w:szCs w:val="32"/>
        </w:rPr>
        <w:t>巴南安委</w:t>
      </w:r>
      <w:r>
        <w:rPr>
          <w:rFonts w:hint="eastAsia" w:ascii="方正仿宋_GBK" w:hAnsi="仿宋"/>
          <w:bCs/>
          <w:snapToGrid w:val="0"/>
          <w:kern w:val="0"/>
          <w:szCs w:val="32"/>
        </w:rPr>
        <w:t>〔202</w:t>
      </w:r>
      <w:r>
        <w:rPr>
          <w:rFonts w:hint="eastAsia" w:ascii="方正仿宋_GBK" w:hAnsi="仿宋"/>
          <w:bCs/>
          <w:snapToGrid w:val="0"/>
          <w:kern w:val="0"/>
          <w:szCs w:val="32"/>
          <w:lang w:val="en-US" w:eastAsia="zh-CN"/>
        </w:rPr>
        <w:t>2</w:t>
      </w:r>
      <w:r>
        <w:rPr>
          <w:rFonts w:hint="eastAsia" w:ascii="方正仿宋_GBK" w:hAnsi="仿宋"/>
          <w:bCs/>
          <w:snapToGrid w:val="0"/>
          <w:kern w:val="0"/>
          <w:szCs w:val="32"/>
        </w:rPr>
        <w:t>〕</w:t>
      </w:r>
      <w:r>
        <w:rPr>
          <w:rFonts w:hint="eastAsia" w:ascii="方正仿宋_GBK" w:hAnsi="仿宋"/>
          <w:bCs/>
          <w:snapToGrid w:val="0"/>
          <w:kern w:val="0"/>
          <w:szCs w:val="32"/>
          <w:lang w:val="en-US" w:eastAsia="zh-CN"/>
        </w:rPr>
        <w:t>9</w:t>
      </w:r>
      <w:r>
        <w:rPr>
          <w:rFonts w:hint="eastAsia" w:ascii="方正仿宋_GBK" w:hAnsi="方正仿宋_GBK" w:cs="方正仿宋_GBK"/>
          <w:snapToGrid w:val="0"/>
          <w:color w:val="000000"/>
          <w:kern w:val="0"/>
          <w:szCs w:val="32"/>
        </w:rPr>
        <w:t>号</w:t>
      </w:r>
    </w:p>
    <w:p>
      <w:pPr>
        <w:spacing w:line="560" w:lineRule="exact"/>
        <w:rPr>
          <w:rFonts w:ascii="方正仿宋_GBK"/>
          <w:snapToGrid w:val="0"/>
          <w:color w:val="000000"/>
          <w:kern w:val="0"/>
        </w:rPr>
      </w:pP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_GBK" w:eastAsia="方正小标宋_GBK"/>
          <w:snapToGrid w:val="0"/>
          <w:kern w:val="0"/>
          <w:sz w:val="44"/>
          <w:szCs w:val="44"/>
        </w:rPr>
      </w:pPr>
      <w:r>
        <w:rPr>
          <w:rFonts w:hint="eastAsia" w:ascii="方正小标宋_GBK" w:eastAsia="方正小标宋_GBK"/>
          <w:snapToGrid w:val="0"/>
          <w:kern w:val="0"/>
          <w:sz w:val="44"/>
          <w:szCs w:val="44"/>
        </w:rPr>
        <w:t>重庆市巴南区安全生产委员会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snapToGrid w:val="0"/>
          <w:kern w:val="0"/>
          <w:sz w:val="44"/>
          <w:szCs w:val="44"/>
          <w:lang w:eastAsia="zh-CN"/>
        </w:rPr>
      </w:pPr>
      <w:r>
        <w:rPr>
          <w:rFonts w:hint="eastAsia" w:ascii="方正小标宋_GBK" w:eastAsia="方正小标宋_GBK"/>
          <w:snapToGrid w:val="0"/>
          <w:kern w:val="0"/>
          <w:sz w:val="44"/>
          <w:szCs w:val="44"/>
        </w:rPr>
        <w:t>关于</w:t>
      </w:r>
      <w:r>
        <w:rPr>
          <w:rFonts w:hint="eastAsia" w:ascii="方正小标宋_GBK" w:eastAsia="方正小标宋_GBK"/>
          <w:snapToGrid w:val="0"/>
          <w:kern w:val="0"/>
          <w:sz w:val="44"/>
          <w:szCs w:val="44"/>
          <w:lang w:eastAsia="zh-CN"/>
        </w:rPr>
        <w:t>进一步</w:t>
      </w:r>
      <w:r>
        <w:rPr>
          <w:rFonts w:hint="eastAsia" w:ascii="方正小标宋_GBK" w:eastAsia="方正小标宋_GBK"/>
          <w:snapToGrid w:val="0"/>
          <w:kern w:val="0"/>
          <w:sz w:val="44"/>
          <w:szCs w:val="44"/>
        </w:rPr>
        <w:t>明确</w:t>
      </w:r>
      <w:r>
        <w:rPr>
          <w:rFonts w:hint="eastAsia" w:ascii="方正小标宋_GBK" w:eastAsia="方正小标宋_GBK"/>
          <w:snapToGrid w:val="0"/>
          <w:kern w:val="0"/>
          <w:sz w:val="44"/>
          <w:szCs w:val="44"/>
          <w:lang w:eastAsia="zh-CN"/>
        </w:rPr>
        <w:t>密室逃脱和空调、防护网安装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安全监管主体的通知</w:t>
      </w:r>
    </w:p>
    <w:p>
      <w:pPr>
        <w:pStyle w:val="18"/>
        <w:rPr>
          <w:rFonts w:hint="eastAsia" w:ascii="方正仿宋_GBK" w:hAnsi="方正仿宋_GBK" w:eastAsia="方正仿宋_GBK" w:cs="方正仿宋_GBK"/>
          <w:sz w:val="32"/>
          <w:szCs w:val="32"/>
        </w:rPr>
      </w:pPr>
    </w:p>
    <w:p>
      <w:pPr>
        <w:pStyle w:val="10"/>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620" w:lineRule="exact"/>
        <w:ind w:left="0" w:leftChars="0" w:right="0" w:rightChars="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各镇人民政府、街道办事处，区级有关部门，区属国有公司，有关单位：</w:t>
      </w:r>
    </w:p>
    <w:p>
      <w:pPr>
        <w:pStyle w:val="18"/>
        <w:keepNext w:val="0"/>
        <w:keepLines w:val="0"/>
        <w:pageBreakBefore w:val="0"/>
        <w:widowControl w:val="0"/>
        <w:kinsoku/>
        <w:wordWrap/>
        <w:overflowPunct w:val="0"/>
        <w:topLinePunct w:val="0"/>
        <w:autoSpaceDE w:val="0"/>
        <w:autoSpaceDN w:val="0"/>
        <w:bidi w:val="0"/>
        <w:snapToGrid/>
        <w:spacing w:line="62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为消除安全生产监管盲区和空白，</w:t>
      </w:r>
      <w:r>
        <w:rPr>
          <w:rFonts w:hint="eastAsia" w:ascii="方正仿宋_GBK" w:hAnsi="方正仿宋_GBK" w:eastAsia="方正仿宋_GBK" w:cs="方正仿宋_GBK"/>
          <w:sz w:val="32"/>
          <w:szCs w:val="32"/>
          <w:lang w:eastAsia="zh-CN"/>
        </w:rPr>
        <w:t>进一步</w:t>
      </w:r>
      <w:r>
        <w:rPr>
          <w:rFonts w:hint="eastAsia" w:ascii="方正仿宋_GBK" w:hAnsi="方正仿宋_GBK" w:eastAsia="方正仿宋_GBK" w:cs="方正仿宋_GBK"/>
          <w:sz w:val="32"/>
          <w:szCs w:val="32"/>
          <w:lang w:val="en-US" w:eastAsia="zh-CN"/>
        </w:rPr>
        <w:t>明确</w:t>
      </w:r>
      <w:r>
        <w:rPr>
          <w:rFonts w:hint="eastAsia" w:ascii="方正仿宋_GBK" w:hAnsi="方正仿宋_GBK" w:eastAsia="方正仿宋_GBK" w:cs="方正仿宋_GBK"/>
          <w:sz w:val="32"/>
          <w:szCs w:val="32"/>
        </w:rPr>
        <w:t>密室逃脱和</w:t>
      </w:r>
      <w:r>
        <w:rPr>
          <w:rFonts w:hint="eastAsia" w:ascii="方正仿宋_GBK" w:hAnsi="方正仿宋_GBK" w:eastAsia="方正仿宋_GBK" w:cs="方正仿宋_GBK"/>
          <w:sz w:val="32"/>
          <w:szCs w:val="32"/>
          <w:lang w:eastAsia="zh-CN"/>
        </w:rPr>
        <w:t>空调、</w:t>
      </w:r>
      <w:r>
        <w:rPr>
          <w:rFonts w:hint="eastAsia" w:ascii="方正仿宋_GBK" w:hAnsi="方正仿宋_GBK" w:eastAsia="方正仿宋_GBK" w:cs="方正仿宋_GBK"/>
          <w:sz w:val="32"/>
          <w:szCs w:val="32"/>
        </w:rPr>
        <w:t>防护网</w:t>
      </w:r>
      <w:r>
        <w:rPr>
          <w:rFonts w:hint="eastAsia" w:ascii="方正仿宋_GBK" w:hAnsi="方正仿宋_GBK" w:eastAsia="方正仿宋_GBK" w:cs="方正仿宋_GBK"/>
          <w:sz w:val="32"/>
          <w:szCs w:val="32"/>
          <w:lang w:eastAsia="zh-CN"/>
        </w:rPr>
        <w:t>安装安全监管职责，</w:t>
      </w:r>
      <w:r>
        <w:rPr>
          <w:rFonts w:hint="eastAsia" w:ascii="方正仿宋_GBK" w:hAnsi="方正仿宋_GBK" w:eastAsia="方正仿宋_GBK" w:cs="方正仿宋_GBK"/>
          <w:sz w:val="32"/>
          <w:szCs w:val="32"/>
          <w:lang w:val="en-US" w:eastAsia="zh-CN"/>
        </w:rPr>
        <w:t>根据《中华人民共和国安全生产法》等法律法规，</w:t>
      </w:r>
      <w:r>
        <w:rPr>
          <w:rFonts w:hint="eastAsia" w:ascii="方正仿宋_GBK" w:hAnsi="方正仿宋_GBK" w:eastAsia="方正仿宋_GBK" w:cs="方正仿宋_GBK"/>
          <w:sz w:val="32"/>
          <w:szCs w:val="32"/>
          <w:lang w:eastAsia="zh-CN"/>
        </w:rPr>
        <w:t>现将有关职责明确如下：</w:t>
      </w:r>
    </w:p>
    <w:p>
      <w:pPr>
        <w:pStyle w:val="18"/>
        <w:keepNext w:val="0"/>
        <w:keepLines w:val="0"/>
        <w:pageBreakBefore w:val="0"/>
        <w:widowControl w:val="0"/>
        <w:numPr>
          <w:ilvl w:val="0"/>
          <w:numId w:val="1"/>
        </w:numPr>
        <w:kinsoku/>
        <w:wordWrap/>
        <w:overflowPunct w:val="0"/>
        <w:topLinePunct w:val="0"/>
        <w:autoSpaceDE w:val="0"/>
        <w:autoSpaceDN w:val="0"/>
        <w:bidi w:val="0"/>
        <w:snapToGrid/>
        <w:spacing w:line="620" w:lineRule="exact"/>
        <w:ind w:left="0" w:leftChars="0" w:right="0" w:rightChars="0" w:firstLine="63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密室逃脱</w:t>
      </w:r>
    </w:p>
    <w:p>
      <w:pPr>
        <w:keepNext w:val="0"/>
        <w:keepLines w:val="0"/>
        <w:pageBreakBefore w:val="0"/>
        <w:widowControl w:val="0"/>
        <w:kinsoku/>
        <w:wordWrap/>
        <w:overflowPunct w:val="0"/>
        <w:topLinePunct w:val="0"/>
        <w:autoSpaceDE w:val="0"/>
        <w:autoSpaceDN w:val="0"/>
        <w:bidi w:val="0"/>
        <w:spacing w:line="620" w:lineRule="exact"/>
        <w:ind w:left="0" w:leftChars="0" w:right="0" w:rightChars="0"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经营范围规范表述查询系统》查询，密室逃脱属于游艺娱乐活动。根据《中华人民共和国安全生产法》第三条第三款“安全生产工作实行管行业必须管安全、管业务必须管安全、管生产经营必须管安全”、第十条第二款“对新兴行业、领域的安全生产监督管理职责不明确的，由县级以上地方人民政府按照业务相近的原则明确监督管理部门”，以及区政府办公室《关于进一步明确安全生产综合监管行业监管属地管理工作职责的通知》（巴南府办发〔2020〕92号</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明确区文化旅游委为密室逃脱行业安全生产监管部门，所属镇街为属地管理单位</w:t>
      </w:r>
      <w:r>
        <w:rPr>
          <w:rFonts w:hint="eastAsia" w:ascii="方正仿宋_GBK" w:hAnsi="方正仿宋_GBK" w:cs="方正仿宋_GBK"/>
          <w:sz w:val="32"/>
          <w:szCs w:val="32"/>
          <w:lang w:val="en-US" w:eastAsia="zh-CN"/>
        </w:rPr>
        <w:t>，区消防救援支队为消防安全专项监管部门</w:t>
      </w:r>
      <w:r>
        <w:rPr>
          <w:rFonts w:hint="eastAsia" w:ascii="方正仿宋_GBK" w:hAnsi="方正仿宋_GBK" w:eastAsia="方正仿宋_GBK" w:cs="方正仿宋_GBK"/>
          <w:sz w:val="32"/>
          <w:szCs w:val="32"/>
          <w:lang w:val="en-US" w:eastAsia="zh-CN"/>
        </w:rPr>
        <w:t>。</w:t>
      </w:r>
    </w:p>
    <w:p>
      <w:pPr>
        <w:pStyle w:val="18"/>
        <w:keepNext w:val="0"/>
        <w:keepLines w:val="0"/>
        <w:pageBreakBefore w:val="0"/>
        <w:widowControl w:val="0"/>
        <w:numPr>
          <w:ilvl w:val="0"/>
          <w:numId w:val="1"/>
        </w:numPr>
        <w:kinsoku/>
        <w:wordWrap/>
        <w:overflowPunct w:val="0"/>
        <w:topLinePunct w:val="0"/>
        <w:autoSpaceDE w:val="0"/>
        <w:autoSpaceDN w:val="0"/>
        <w:bidi w:val="0"/>
        <w:snapToGrid/>
        <w:spacing w:line="620" w:lineRule="exact"/>
        <w:ind w:left="0" w:leftChars="0" w:right="0" w:rightChars="0" w:firstLine="63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空调、防护网安装</w:t>
      </w:r>
    </w:p>
    <w:p>
      <w:pPr>
        <w:pStyle w:val="18"/>
        <w:keepNext w:val="0"/>
        <w:keepLines w:val="0"/>
        <w:pageBreakBefore w:val="0"/>
        <w:widowControl w:val="0"/>
        <w:numPr>
          <w:ilvl w:val="0"/>
          <w:numId w:val="2"/>
        </w:numPr>
        <w:kinsoku/>
        <w:wordWrap/>
        <w:overflowPunct w:val="0"/>
        <w:topLinePunct w:val="0"/>
        <w:autoSpaceDE w:val="0"/>
        <w:autoSpaceDN w:val="0"/>
        <w:bidi w:val="0"/>
        <w:snapToGrid/>
        <w:spacing w:line="62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企事业单位。企事业单位空调、防护网安装安全监管由使用单位所属行业主管部门负责，行政机关单位空调、防护网安装安全由本单位自行负责。</w:t>
      </w:r>
    </w:p>
    <w:p>
      <w:pPr>
        <w:keepNext w:val="0"/>
        <w:keepLines w:val="0"/>
        <w:pageBreakBefore w:val="0"/>
        <w:widowControl w:val="0"/>
        <w:kinsoku/>
        <w:wordWrap/>
        <w:overflowPunct w:val="0"/>
        <w:topLinePunct w:val="0"/>
        <w:autoSpaceDE w:val="0"/>
        <w:autoSpaceDN w:val="0"/>
        <w:bidi w:val="0"/>
        <w:snapToGrid/>
        <w:spacing w:line="62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（二）</w:t>
      </w:r>
      <w:r>
        <w:rPr>
          <w:rFonts w:hint="eastAsia" w:ascii="方正仿宋_GBK" w:hAnsi="方正仿宋_GBK" w:eastAsia="方正仿宋_GBK" w:cs="方正仿宋_GBK"/>
          <w:sz w:val="32"/>
          <w:szCs w:val="32"/>
          <w:lang w:val="en-US" w:eastAsia="zh-CN"/>
        </w:rPr>
        <w:t>有物业管理的</w:t>
      </w:r>
      <w:r>
        <w:rPr>
          <w:rFonts w:hint="eastAsia" w:ascii="方正仿宋_GBK" w:hAnsi="方正仿宋_GBK" w:cs="方正仿宋_GBK"/>
          <w:sz w:val="32"/>
          <w:szCs w:val="32"/>
          <w:lang w:val="en-US" w:eastAsia="zh-CN"/>
        </w:rPr>
        <w:t>住宅</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000000"/>
          <w:kern w:val="0"/>
          <w:sz w:val="32"/>
          <w:szCs w:val="32"/>
          <w:lang w:val="en-US" w:eastAsia="zh-CN" w:bidi="ar-SA"/>
        </w:rPr>
        <w:t>根据《重庆市巴南区住房和城乡建设委员会职能配置、内设机构和人员编制规定》（巴南委办发〔2019〕28号）</w:t>
      </w:r>
      <w:r>
        <w:rPr>
          <w:rFonts w:hint="eastAsia" w:ascii="方正仿宋_GBK" w:hAnsi="方正仿宋_GBK" w:cs="方正仿宋_GBK"/>
          <w:color w:val="000000"/>
          <w:kern w:val="0"/>
          <w:sz w:val="32"/>
          <w:szCs w:val="32"/>
          <w:lang w:val="en-US" w:eastAsia="zh-CN" w:bidi="ar-SA"/>
        </w:rPr>
        <w:t>，区住房城乡建委</w:t>
      </w:r>
      <w:r>
        <w:rPr>
          <w:rFonts w:eastAsia="方正仿宋_GBK"/>
          <w:sz w:val="32"/>
          <w:szCs w:val="32"/>
        </w:rPr>
        <w:t>负责</w:t>
      </w:r>
      <w:r>
        <w:rPr>
          <w:rFonts w:hint="eastAsia"/>
          <w:sz w:val="32"/>
          <w:szCs w:val="32"/>
          <w:lang w:eastAsia="zh-CN"/>
        </w:rPr>
        <w:t>全区</w:t>
      </w:r>
      <w:r>
        <w:rPr>
          <w:rFonts w:eastAsia="方正仿宋_GBK"/>
          <w:sz w:val="32"/>
          <w:szCs w:val="32"/>
        </w:rPr>
        <w:t>物业管理活动的监督管理</w:t>
      </w:r>
      <w:r>
        <w:rPr>
          <w:rFonts w:hint="eastAsia"/>
          <w:sz w:val="32"/>
          <w:szCs w:val="32"/>
          <w:lang w:eastAsia="zh-CN"/>
        </w:rPr>
        <w:t>，因此，</w:t>
      </w:r>
      <w:r>
        <w:rPr>
          <w:rFonts w:hint="eastAsia" w:ascii="方正仿宋_GBK" w:hAnsi="方正仿宋_GBK" w:eastAsia="方正仿宋_GBK" w:cs="方正仿宋_GBK"/>
          <w:sz w:val="32"/>
          <w:szCs w:val="32"/>
          <w:lang w:val="en-US" w:eastAsia="zh-CN"/>
        </w:rPr>
        <w:t>有物业管理的住宅空调、防护网</w:t>
      </w:r>
      <w:r>
        <w:rPr>
          <w:rFonts w:hint="eastAsia" w:ascii="方正仿宋_GBK" w:hAnsi="方正仿宋_GBK" w:cs="方正仿宋_GBK"/>
          <w:sz w:val="32"/>
          <w:szCs w:val="32"/>
          <w:lang w:val="en-US" w:eastAsia="zh-CN"/>
        </w:rPr>
        <w:t>安装</w:t>
      </w:r>
      <w:r>
        <w:rPr>
          <w:rFonts w:hint="eastAsia" w:ascii="方正仿宋_GBK" w:hAnsi="方正仿宋_GBK" w:eastAsia="方正仿宋_GBK" w:cs="方正仿宋_GBK"/>
          <w:sz w:val="32"/>
          <w:szCs w:val="32"/>
          <w:lang w:val="en-US" w:eastAsia="zh-CN"/>
        </w:rPr>
        <w:t>安全监管由区住房城乡建委负责</w:t>
      </w:r>
      <w:r>
        <w:rPr>
          <w:rFonts w:hint="eastAsia" w:ascii="方正仿宋_GBK" w:hAnsi="方正仿宋_GBK" w:cs="方正仿宋_GBK"/>
          <w:sz w:val="32"/>
          <w:szCs w:val="32"/>
          <w:lang w:val="en-US" w:eastAsia="zh-CN"/>
        </w:rPr>
        <w:t>。</w:t>
      </w:r>
    </w:p>
    <w:p>
      <w:pPr>
        <w:pStyle w:val="18"/>
        <w:keepNext w:val="0"/>
        <w:keepLines w:val="0"/>
        <w:pageBreakBefore w:val="0"/>
        <w:widowControl w:val="0"/>
        <w:numPr>
          <w:ilvl w:val="0"/>
          <w:numId w:val="0"/>
        </w:numPr>
        <w:kinsoku/>
        <w:wordWrap/>
        <w:overflowPunct w:val="0"/>
        <w:topLinePunct w:val="0"/>
        <w:autoSpaceDE w:val="0"/>
        <w:autoSpaceDN w:val="0"/>
        <w:bidi w:val="0"/>
        <w:snapToGrid/>
        <w:spacing w:line="62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（三）无物业管理的住宅空调、防护网</w:t>
      </w:r>
      <w:r>
        <w:rPr>
          <w:rFonts w:hint="eastAsia" w:ascii="方正仿宋_GBK" w:hAnsi="方正仿宋_GBK" w:cs="方正仿宋_GBK"/>
          <w:sz w:val="32"/>
          <w:szCs w:val="32"/>
          <w:lang w:val="en-US" w:eastAsia="zh-CN"/>
        </w:rPr>
        <w:t>安装</w:t>
      </w:r>
      <w:r>
        <w:rPr>
          <w:rFonts w:hint="eastAsia" w:ascii="方正仿宋_GBK" w:hAnsi="方正仿宋_GBK" w:eastAsia="方正仿宋_GBK" w:cs="方正仿宋_GBK"/>
          <w:sz w:val="32"/>
          <w:szCs w:val="32"/>
          <w:lang w:val="en-US" w:eastAsia="zh-CN"/>
        </w:rPr>
        <w:t>安全监管由所在镇街负责。</w:t>
      </w:r>
    </w:p>
    <w:p>
      <w:pPr>
        <w:pStyle w:val="18"/>
        <w:keepNext w:val="0"/>
        <w:keepLines w:val="0"/>
        <w:pageBreakBefore w:val="0"/>
        <w:widowControl w:val="0"/>
        <w:numPr>
          <w:ilvl w:val="0"/>
          <w:numId w:val="0"/>
        </w:numPr>
        <w:kinsoku/>
        <w:wordWrap/>
        <w:overflowPunct w:val="0"/>
        <w:topLinePunct w:val="0"/>
        <w:autoSpaceDE w:val="0"/>
        <w:autoSpaceDN w:val="0"/>
        <w:bidi w:val="0"/>
        <w:snapToGrid/>
        <w:spacing w:line="62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特此通知</w:t>
      </w:r>
    </w:p>
    <w:p>
      <w:pPr>
        <w:pStyle w:val="18"/>
        <w:keepNext w:val="0"/>
        <w:keepLines w:val="0"/>
        <w:pageBreakBefore w:val="0"/>
        <w:widowControl w:val="0"/>
        <w:numPr>
          <w:ilvl w:val="0"/>
          <w:numId w:val="0"/>
        </w:numPr>
        <w:kinsoku/>
        <w:wordWrap/>
        <w:overflowPunct w:val="0"/>
        <w:topLinePunct w:val="0"/>
        <w:autoSpaceDE w:val="0"/>
        <w:autoSpaceDN w:val="0"/>
        <w:bidi w:val="0"/>
        <w:spacing w:line="620" w:lineRule="exact"/>
        <w:ind w:left="0" w:leftChars="0" w:right="0" w:rightChars="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val="0"/>
        <w:topLinePunct w:val="0"/>
        <w:autoSpaceDE w:val="0"/>
        <w:autoSpaceDN w:val="0"/>
        <w:bidi w:val="0"/>
        <w:adjustRightInd/>
        <w:spacing w:line="620" w:lineRule="exact"/>
        <w:ind w:left="0" w:leftChars="0" w:right="0" w:rightChars="0" w:firstLine="3915" w:firstLineChars="1239"/>
        <w:jc w:val="both"/>
        <w:textAlignment w:val="auto"/>
        <w:outlineLvl w:val="9"/>
        <w:rPr>
          <w:rFonts w:hint="eastAsia" w:ascii="方正仿宋_GBK"/>
          <w:snapToGrid w:val="0"/>
          <w:kern w:val="0"/>
        </w:rPr>
      </w:pPr>
    </w:p>
    <w:p>
      <w:pPr>
        <w:keepNext w:val="0"/>
        <w:keepLines w:val="0"/>
        <w:pageBreakBefore w:val="0"/>
        <w:widowControl w:val="0"/>
        <w:kinsoku/>
        <w:wordWrap/>
        <w:overflowPunct w:val="0"/>
        <w:topLinePunct w:val="0"/>
        <w:autoSpaceDE w:val="0"/>
        <w:autoSpaceDN w:val="0"/>
        <w:bidi w:val="0"/>
        <w:adjustRightInd/>
        <w:spacing w:line="620" w:lineRule="exact"/>
        <w:ind w:left="0" w:leftChars="0" w:right="0" w:rightChars="0" w:firstLine="4231" w:firstLineChars="1339"/>
        <w:jc w:val="both"/>
        <w:textAlignment w:val="auto"/>
        <w:outlineLvl w:val="9"/>
        <w:rPr>
          <w:rFonts w:ascii="方正仿宋_GBK"/>
          <w:snapToGrid w:val="0"/>
          <w:kern w:val="0"/>
        </w:rPr>
      </w:pPr>
      <w:r>
        <w:rPr>
          <w:rFonts w:hint="eastAsia" w:ascii="方正仿宋_GBK"/>
          <w:snapToGrid w:val="0"/>
          <w:kern w:val="0"/>
        </w:rPr>
        <w:t>重庆市巴南区安全生产委员会</w:t>
      </w:r>
    </w:p>
    <w:p>
      <w:pPr>
        <w:keepNext w:val="0"/>
        <w:keepLines w:val="0"/>
        <w:pageBreakBefore w:val="0"/>
        <w:widowControl w:val="0"/>
        <w:kinsoku/>
        <w:wordWrap/>
        <w:overflowPunct w:val="0"/>
        <w:topLinePunct w:val="0"/>
        <w:autoSpaceDE w:val="0"/>
        <w:autoSpaceDN w:val="0"/>
        <w:bidi w:val="0"/>
        <w:adjustRightInd/>
        <w:snapToGrid w:val="0"/>
        <w:spacing w:line="620" w:lineRule="exact"/>
        <w:ind w:right="0" w:rightChars="0" w:firstLine="5056" w:firstLineChars="1600"/>
        <w:jc w:val="both"/>
        <w:textAlignment w:val="auto"/>
        <w:outlineLvl w:val="9"/>
        <w:rPr>
          <w:rFonts w:hint="eastAsia" w:ascii="方正仿宋_GBK"/>
        </w:rPr>
      </w:pPr>
      <w:r>
        <w:rPr>
          <w:rFonts w:hint="eastAsia" w:ascii="方正仿宋_GBK"/>
        </w:rPr>
        <w:t>202</w:t>
      </w:r>
      <w:r>
        <w:rPr>
          <w:rFonts w:hint="eastAsia" w:ascii="方正仿宋_GBK"/>
          <w:lang w:val="en-US" w:eastAsia="zh-CN"/>
        </w:rPr>
        <w:t>2</w:t>
      </w:r>
      <w:r>
        <w:rPr>
          <w:rFonts w:hint="eastAsia" w:ascii="方正仿宋_GBK"/>
        </w:rPr>
        <w:t>年</w:t>
      </w:r>
      <w:r>
        <w:rPr>
          <w:rFonts w:hint="eastAsia" w:ascii="方正仿宋_GBK"/>
          <w:lang w:val="en-US" w:eastAsia="zh-CN"/>
        </w:rPr>
        <w:t>2</w:t>
      </w:r>
      <w:r>
        <w:rPr>
          <w:rFonts w:hint="eastAsia" w:ascii="方正仿宋_GBK"/>
        </w:rPr>
        <w:t>月</w:t>
      </w:r>
      <w:r>
        <w:rPr>
          <w:rFonts w:hint="eastAsia" w:ascii="方正仿宋_GBK"/>
          <w:lang w:val="en-US" w:eastAsia="zh-CN"/>
        </w:rPr>
        <w:t>18</w:t>
      </w:r>
      <w:r>
        <w:rPr>
          <w:rFonts w:hint="eastAsia" w:ascii="方正仿宋_GBK"/>
        </w:rPr>
        <w:t>日</w:t>
      </w: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bookmarkStart w:id="1" w:name="_GoBack"/>
      <w:bookmarkEnd w:id="1"/>
      <w:r>
        <w:rPr>
          <w:rFonts w:hint="eastAsia" w:ascii="方正仿宋_GBK" w:hAnsi="方正仿宋_GBK" w:eastAsia="方正仿宋_GBK" w:cs="方正仿宋_GBK"/>
          <w:sz w:val="32"/>
          <w:szCs w:val="32"/>
          <w:lang w:val="en-US" w:eastAsia="zh-CN"/>
        </w:rPr>
        <w:t>）</w:t>
      </w: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pStyle w:val="18"/>
        <w:numPr>
          <w:ilvl w:val="0"/>
          <w:numId w:val="0"/>
        </w:num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val="0"/>
        <w:spacing w:line="620" w:lineRule="exact"/>
        <w:ind w:left="0" w:leftChars="0" w:right="0" w:rightChars="0"/>
        <w:jc w:val="both"/>
        <w:textAlignment w:val="auto"/>
        <w:outlineLvl w:val="9"/>
        <w:rPr>
          <w:rFonts w:hint="eastAsia" w:ascii="方正仿宋_GBK" w:eastAsia="方正仿宋_GBK"/>
          <w:snapToGrid w:val="0"/>
          <w:kern w:val="0"/>
          <w:sz w:val="32"/>
          <w:szCs w:val="32"/>
          <w:lang w:val="en-US" w:eastAsia="zh-CN"/>
        </w:rPr>
      </w:pPr>
    </w:p>
    <w:p>
      <w:pPr>
        <w:pBdr>
          <w:top w:val="single" w:color="auto" w:sz="4" w:space="0"/>
          <w:bottom w:val="single" w:color="auto" w:sz="4" w:space="0"/>
        </w:pBdr>
        <w:tabs>
          <w:tab w:val="left" w:pos="1891"/>
        </w:tabs>
        <w:ind w:firstLine="588" w:firstLineChars="200"/>
        <w:jc w:val="left"/>
        <w:rPr>
          <w:rFonts w:hint="eastAsia" w:ascii="方正仿宋_GBK" w:hAnsi="方正仿宋_GBK" w:eastAsia="方正仿宋_GBK" w:cs="方正仿宋_GBK"/>
          <w:spacing w:val="-11"/>
          <w:lang w:val="en-US" w:eastAsia="zh-CN"/>
        </w:rPr>
      </w:pPr>
      <w:r>
        <w:rPr>
          <w:rFonts w:hint="eastAsia" w:ascii="方正仿宋_GBK" w:hAnsi="方正仿宋_GBK" w:eastAsia="方正仿宋_GBK" w:cs="方正仿宋_GBK"/>
          <w:spacing w:val="-11"/>
          <w:lang w:val="en-US" w:eastAsia="zh-CN"/>
        </w:rPr>
        <w:t xml:space="preserve">重庆市巴南区安全生产委员会办公室 </w:t>
      </w:r>
      <w:r>
        <w:rPr>
          <w:rFonts w:hint="eastAsia" w:ascii="方正仿宋_GBK" w:hAnsi="方正仿宋_GBK" w:cs="方正仿宋_GBK"/>
          <w:spacing w:val="-11"/>
          <w:lang w:val="en-US" w:eastAsia="zh-CN"/>
        </w:rPr>
        <w:t xml:space="preserve"> </w:t>
      </w:r>
      <w:r>
        <w:rPr>
          <w:rFonts w:hint="eastAsia" w:ascii="方正仿宋_GBK" w:hAnsi="方正仿宋_GBK" w:eastAsia="方正仿宋_GBK" w:cs="方正仿宋_GBK"/>
          <w:spacing w:val="-11"/>
          <w:lang w:val="en-US" w:eastAsia="zh-CN"/>
        </w:rPr>
        <w:t xml:space="preserve">  </w:t>
      </w:r>
      <w:r>
        <w:rPr>
          <w:rFonts w:hint="eastAsia" w:ascii="方正仿宋_GBK" w:hAnsi="方正仿宋_GBK" w:cs="方正仿宋_GBK"/>
          <w:spacing w:val="-11"/>
          <w:lang w:val="en-US" w:eastAsia="zh-CN"/>
        </w:rPr>
        <w:t xml:space="preserve"> </w:t>
      </w:r>
      <w:r>
        <w:rPr>
          <w:rFonts w:hint="eastAsia" w:ascii="方正仿宋_GBK" w:hAnsi="方正仿宋_GBK" w:eastAsia="方正仿宋_GBK" w:cs="方正仿宋_GBK"/>
          <w:spacing w:val="-11"/>
          <w:lang w:val="en-US" w:eastAsia="zh-CN"/>
        </w:rPr>
        <w:t>202</w:t>
      </w:r>
      <w:r>
        <w:rPr>
          <w:rFonts w:hint="eastAsia" w:ascii="方正仿宋_GBK" w:hAnsi="方正仿宋_GBK" w:cs="方正仿宋_GBK"/>
          <w:spacing w:val="-11"/>
          <w:lang w:val="en-US" w:eastAsia="zh-CN"/>
        </w:rPr>
        <w:t>2</w:t>
      </w:r>
      <w:r>
        <w:rPr>
          <w:rFonts w:hint="eastAsia" w:ascii="方正仿宋_GBK" w:hAnsi="方正仿宋_GBK" w:eastAsia="方正仿宋_GBK" w:cs="方正仿宋_GBK"/>
          <w:spacing w:val="-11"/>
          <w:lang w:val="en-US" w:eastAsia="zh-CN"/>
        </w:rPr>
        <w:t>年</w:t>
      </w:r>
      <w:r>
        <w:rPr>
          <w:rFonts w:hint="eastAsia" w:ascii="方正仿宋_GBK" w:hAnsi="方正仿宋_GBK" w:cs="方正仿宋_GBK"/>
          <w:spacing w:val="-11"/>
          <w:lang w:val="en-US" w:eastAsia="zh-CN"/>
        </w:rPr>
        <w:t>2</w:t>
      </w:r>
      <w:r>
        <w:rPr>
          <w:rFonts w:hint="eastAsia" w:ascii="方正仿宋_GBK" w:hAnsi="方正仿宋_GBK" w:eastAsia="方正仿宋_GBK" w:cs="方正仿宋_GBK"/>
          <w:spacing w:val="-11"/>
          <w:lang w:val="en-US" w:eastAsia="zh-CN"/>
        </w:rPr>
        <w:t>月</w:t>
      </w:r>
      <w:r>
        <w:rPr>
          <w:rFonts w:hint="eastAsia" w:ascii="方正仿宋_GBK" w:hAnsi="方正仿宋_GBK" w:cs="方正仿宋_GBK"/>
          <w:spacing w:val="-11"/>
          <w:lang w:val="en-US" w:eastAsia="zh-CN"/>
        </w:rPr>
        <w:t>18</w:t>
      </w:r>
      <w:r>
        <w:rPr>
          <w:rFonts w:hint="eastAsia" w:ascii="方正仿宋_GBK" w:hAnsi="方正仿宋_GBK" w:eastAsia="方正仿宋_GBK" w:cs="方正仿宋_GBK"/>
          <w:spacing w:val="-11"/>
          <w:lang w:val="en-US" w:eastAsia="zh-CN"/>
        </w:rPr>
        <w:t>日印发</w:t>
      </w:r>
    </w:p>
    <w:sectPr>
      <w:footerReference r:id="rId3" w:type="default"/>
      <w:footerReference r:id="rId4" w:type="even"/>
      <w:pgSz w:w="11906" w:h="16838"/>
      <w:pgMar w:top="2098" w:right="1474" w:bottom="1984" w:left="1587" w:header="851" w:footer="147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Calibri Light">
    <w:altName w:val="NumberOnly"/>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180" w:firstLine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24D6FA"/>
    <w:multiLevelType w:val="singleLevel"/>
    <w:tmpl w:val="B724D6FA"/>
    <w:lvl w:ilvl="0" w:tentative="0">
      <w:start w:val="1"/>
      <w:numFmt w:val="chineseCounting"/>
      <w:suff w:val="nothing"/>
      <w:lvlText w:val="（%1）"/>
      <w:lvlJc w:val="left"/>
      <w:rPr>
        <w:rFonts w:hint="eastAsia"/>
      </w:rPr>
    </w:lvl>
  </w:abstractNum>
  <w:abstractNum w:abstractNumId="1">
    <w:nsid w:val="BDF1EA56"/>
    <w:multiLevelType w:val="singleLevel"/>
    <w:tmpl w:val="BDF1EA5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B1B"/>
    <w:rsid w:val="0001089A"/>
    <w:rsid w:val="000135EB"/>
    <w:rsid w:val="0001412B"/>
    <w:rsid w:val="00032104"/>
    <w:rsid w:val="0004042D"/>
    <w:rsid w:val="00041FB1"/>
    <w:rsid w:val="00041FE3"/>
    <w:rsid w:val="0007151B"/>
    <w:rsid w:val="000770CA"/>
    <w:rsid w:val="00084AA4"/>
    <w:rsid w:val="00097A9F"/>
    <w:rsid w:val="000A0093"/>
    <w:rsid w:val="000A449F"/>
    <w:rsid w:val="000B14A3"/>
    <w:rsid w:val="000B72FC"/>
    <w:rsid w:val="000E1793"/>
    <w:rsid w:val="000E6E8B"/>
    <w:rsid w:val="000F63A6"/>
    <w:rsid w:val="000F749E"/>
    <w:rsid w:val="001126F0"/>
    <w:rsid w:val="0014735A"/>
    <w:rsid w:val="001511BC"/>
    <w:rsid w:val="00152D3F"/>
    <w:rsid w:val="00155498"/>
    <w:rsid w:val="00155F80"/>
    <w:rsid w:val="00171DD0"/>
    <w:rsid w:val="00172A27"/>
    <w:rsid w:val="00177224"/>
    <w:rsid w:val="00193B4A"/>
    <w:rsid w:val="00194BB9"/>
    <w:rsid w:val="001A1F52"/>
    <w:rsid w:val="001C204A"/>
    <w:rsid w:val="001C3716"/>
    <w:rsid w:val="001C6A99"/>
    <w:rsid w:val="001D0A62"/>
    <w:rsid w:val="001D6541"/>
    <w:rsid w:val="001D7FE1"/>
    <w:rsid w:val="001E1200"/>
    <w:rsid w:val="001E248E"/>
    <w:rsid w:val="001F37C0"/>
    <w:rsid w:val="002114BA"/>
    <w:rsid w:val="0021465F"/>
    <w:rsid w:val="00214794"/>
    <w:rsid w:val="002169C7"/>
    <w:rsid w:val="002270B1"/>
    <w:rsid w:val="00231C8C"/>
    <w:rsid w:val="00233D4B"/>
    <w:rsid w:val="00252923"/>
    <w:rsid w:val="00255722"/>
    <w:rsid w:val="00274847"/>
    <w:rsid w:val="00280ED4"/>
    <w:rsid w:val="00292E15"/>
    <w:rsid w:val="002B33A9"/>
    <w:rsid w:val="002B6ECE"/>
    <w:rsid w:val="002D268F"/>
    <w:rsid w:val="00301D7C"/>
    <w:rsid w:val="003026EF"/>
    <w:rsid w:val="00304A47"/>
    <w:rsid w:val="003100B1"/>
    <w:rsid w:val="003113BE"/>
    <w:rsid w:val="003114FA"/>
    <w:rsid w:val="0031677E"/>
    <w:rsid w:val="0033020D"/>
    <w:rsid w:val="0034215D"/>
    <w:rsid w:val="003573D2"/>
    <w:rsid w:val="00363938"/>
    <w:rsid w:val="00363C9D"/>
    <w:rsid w:val="00365A32"/>
    <w:rsid w:val="00380512"/>
    <w:rsid w:val="0039360B"/>
    <w:rsid w:val="003C5412"/>
    <w:rsid w:val="003E46FD"/>
    <w:rsid w:val="003E7922"/>
    <w:rsid w:val="003F1D78"/>
    <w:rsid w:val="004239DC"/>
    <w:rsid w:val="00443B8A"/>
    <w:rsid w:val="004466FB"/>
    <w:rsid w:val="00446C01"/>
    <w:rsid w:val="00450861"/>
    <w:rsid w:val="00456CC7"/>
    <w:rsid w:val="00465FBD"/>
    <w:rsid w:val="0047089B"/>
    <w:rsid w:val="00490487"/>
    <w:rsid w:val="00497169"/>
    <w:rsid w:val="004A37E1"/>
    <w:rsid w:val="004C0364"/>
    <w:rsid w:val="004C49ED"/>
    <w:rsid w:val="004F26A8"/>
    <w:rsid w:val="004F46BC"/>
    <w:rsid w:val="004F5910"/>
    <w:rsid w:val="00510B30"/>
    <w:rsid w:val="00521BE8"/>
    <w:rsid w:val="00546A32"/>
    <w:rsid w:val="00556375"/>
    <w:rsid w:val="0056071E"/>
    <w:rsid w:val="005674DE"/>
    <w:rsid w:val="00576332"/>
    <w:rsid w:val="00576C95"/>
    <w:rsid w:val="005819EE"/>
    <w:rsid w:val="00584BAC"/>
    <w:rsid w:val="005B5C66"/>
    <w:rsid w:val="005D6305"/>
    <w:rsid w:val="005E720E"/>
    <w:rsid w:val="00631767"/>
    <w:rsid w:val="00633B64"/>
    <w:rsid w:val="006405D2"/>
    <w:rsid w:val="00640E1C"/>
    <w:rsid w:val="0066491E"/>
    <w:rsid w:val="00682800"/>
    <w:rsid w:val="00690F72"/>
    <w:rsid w:val="006944F8"/>
    <w:rsid w:val="0069670D"/>
    <w:rsid w:val="006A0A03"/>
    <w:rsid w:val="006A5F3E"/>
    <w:rsid w:val="006B385E"/>
    <w:rsid w:val="006B42F1"/>
    <w:rsid w:val="006B65CE"/>
    <w:rsid w:val="006F3A5D"/>
    <w:rsid w:val="006F4D83"/>
    <w:rsid w:val="00704E48"/>
    <w:rsid w:val="00706E26"/>
    <w:rsid w:val="00722289"/>
    <w:rsid w:val="00754FA7"/>
    <w:rsid w:val="00766B0D"/>
    <w:rsid w:val="00770AA7"/>
    <w:rsid w:val="0077305F"/>
    <w:rsid w:val="00773322"/>
    <w:rsid w:val="007925EF"/>
    <w:rsid w:val="007A2832"/>
    <w:rsid w:val="007B522B"/>
    <w:rsid w:val="007C6A1C"/>
    <w:rsid w:val="007E0BF8"/>
    <w:rsid w:val="007F3C95"/>
    <w:rsid w:val="007F6133"/>
    <w:rsid w:val="008164C6"/>
    <w:rsid w:val="00840FB4"/>
    <w:rsid w:val="00844499"/>
    <w:rsid w:val="00852890"/>
    <w:rsid w:val="008542F4"/>
    <w:rsid w:val="00863CA2"/>
    <w:rsid w:val="0088770D"/>
    <w:rsid w:val="00897185"/>
    <w:rsid w:val="008A015B"/>
    <w:rsid w:val="008A70BB"/>
    <w:rsid w:val="008B0F81"/>
    <w:rsid w:val="008B7C49"/>
    <w:rsid w:val="008C1023"/>
    <w:rsid w:val="008C5FE1"/>
    <w:rsid w:val="008D7DD4"/>
    <w:rsid w:val="008E141A"/>
    <w:rsid w:val="008E665F"/>
    <w:rsid w:val="009023F1"/>
    <w:rsid w:val="00922CB6"/>
    <w:rsid w:val="00931650"/>
    <w:rsid w:val="00932F08"/>
    <w:rsid w:val="00951D76"/>
    <w:rsid w:val="0095368C"/>
    <w:rsid w:val="0096128E"/>
    <w:rsid w:val="00963804"/>
    <w:rsid w:val="00984ECF"/>
    <w:rsid w:val="009B2CFE"/>
    <w:rsid w:val="009D366E"/>
    <w:rsid w:val="009D45FC"/>
    <w:rsid w:val="009D6A58"/>
    <w:rsid w:val="00A21380"/>
    <w:rsid w:val="00A354F8"/>
    <w:rsid w:val="00A438F0"/>
    <w:rsid w:val="00A5158A"/>
    <w:rsid w:val="00A60785"/>
    <w:rsid w:val="00A67458"/>
    <w:rsid w:val="00A72DAD"/>
    <w:rsid w:val="00A839EE"/>
    <w:rsid w:val="00A907F1"/>
    <w:rsid w:val="00A942F6"/>
    <w:rsid w:val="00A97096"/>
    <w:rsid w:val="00AA21DB"/>
    <w:rsid w:val="00AA6004"/>
    <w:rsid w:val="00AC0821"/>
    <w:rsid w:val="00AC2669"/>
    <w:rsid w:val="00AD1637"/>
    <w:rsid w:val="00AE2C95"/>
    <w:rsid w:val="00AE41CB"/>
    <w:rsid w:val="00AE7992"/>
    <w:rsid w:val="00B1022F"/>
    <w:rsid w:val="00B1171C"/>
    <w:rsid w:val="00B203A3"/>
    <w:rsid w:val="00B25EF8"/>
    <w:rsid w:val="00B268F0"/>
    <w:rsid w:val="00B46F63"/>
    <w:rsid w:val="00B5251A"/>
    <w:rsid w:val="00B6158A"/>
    <w:rsid w:val="00B61D38"/>
    <w:rsid w:val="00B63593"/>
    <w:rsid w:val="00B641F5"/>
    <w:rsid w:val="00B8788E"/>
    <w:rsid w:val="00BA7DB2"/>
    <w:rsid w:val="00BC355B"/>
    <w:rsid w:val="00BC5E2B"/>
    <w:rsid w:val="00BD30A9"/>
    <w:rsid w:val="00BD55F8"/>
    <w:rsid w:val="00BE5893"/>
    <w:rsid w:val="00BF17C5"/>
    <w:rsid w:val="00C05405"/>
    <w:rsid w:val="00C06779"/>
    <w:rsid w:val="00C079E5"/>
    <w:rsid w:val="00C07CE7"/>
    <w:rsid w:val="00C46FD6"/>
    <w:rsid w:val="00C55072"/>
    <w:rsid w:val="00C73658"/>
    <w:rsid w:val="00C7630B"/>
    <w:rsid w:val="00C831C1"/>
    <w:rsid w:val="00CC0C11"/>
    <w:rsid w:val="00CC7A88"/>
    <w:rsid w:val="00CD7143"/>
    <w:rsid w:val="00CF6A4F"/>
    <w:rsid w:val="00D0100E"/>
    <w:rsid w:val="00D049CD"/>
    <w:rsid w:val="00D07926"/>
    <w:rsid w:val="00D11B9E"/>
    <w:rsid w:val="00D33D07"/>
    <w:rsid w:val="00D44CE1"/>
    <w:rsid w:val="00D46EA8"/>
    <w:rsid w:val="00D477C9"/>
    <w:rsid w:val="00D72FBE"/>
    <w:rsid w:val="00D807C3"/>
    <w:rsid w:val="00D8197C"/>
    <w:rsid w:val="00D8754F"/>
    <w:rsid w:val="00D94CB1"/>
    <w:rsid w:val="00DC00CA"/>
    <w:rsid w:val="00DC020A"/>
    <w:rsid w:val="00DE5187"/>
    <w:rsid w:val="00DF14A9"/>
    <w:rsid w:val="00DF1C6D"/>
    <w:rsid w:val="00E04CC5"/>
    <w:rsid w:val="00E057DA"/>
    <w:rsid w:val="00E159EF"/>
    <w:rsid w:val="00E21C81"/>
    <w:rsid w:val="00E2413A"/>
    <w:rsid w:val="00E2440D"/>
    <w:rsid w:val="00E2490B"/>
    <w:rsid w:val="00E25124"/>
    <w:rsid w:val="00E33C12"/>
    <w:rsid w:val="00E41E41"/>
    <w:rsid w:val="00E52F2C"/>
    <w:rsid w:val="00E7345B"/>
    <w:rsid w:val="00E84965"/>
    <w:rsid w:val="00E900A8"/>
    <w:rsid w:val="00E9279B"/>
    <w:rsid w:val="00E97AB2"/>
    <w:rsid w:val="00EA1B7A"/>
    <w:rsid w:val="00EA1BD6"/>
    <w:rsid w:val="00EA5492"/>
    <w:rsid w:val="00EA7E1B"/>
    <w:rsid w:val="00EC0321"/>
    <w:rsid w:val="00EC3AC9"/>
    <w:rsid w:val="00EC4B0A"/>
    <w:rsid w:val="00EE3496"/>
    <w:rsid w:val="00F135FC"/>
    <w:rsid w:val="00F372B8"/>
    <w:rsid w:val="00F610C8"/>
    <w:rsid w:val="00F6578A"/>
    <w:rsid w:val="00F72600"/>
    <w:rsid w:val="00F85E1F"/>
    <w:rsid w:val="00FA4FBF"/>
    <w:rsid w:val="00FA7F4F"/>
    <w:rsid w:val="00FC294A"/>
    <w:rsid w:val="00FC5703"/>
    <w:rsid w:val="00FD24E1"/>
    <w:rsid w:val="00FD7F06"/>
    <w:rsid w:val="01717BA1"/>
    <w:rsid w:val="041E6A7A"/>
    <w:rsid w:val="042379AD"/>
    <w:rsid w:val="04615850"/>
    <w:rsid w:val="050B6108"/>
    <w:rsid w:val="0A1C2EBF"/>
    <w:rsid w:val="0C8F3661"/>
    <w:rsid w:val="0C9C322F"/>
    <w:rsid w:val="0E0101B3"/>
    <w:rsid w:val="0F4B6FB7"/>
    <w:rsid w:val="0F595A94"/>
    <w:rsid w:val="104C7756"/>
    <w:rsid w:val="111E1B0A"/>
    <w:rsid w:val="11BC69EC"/>
    <w:rsid w:val="1239553C"/>
    <w:rsid w:val="127F1918"/>
    <w:rsid w:val="17BE1C3B"/>
    <w:rsid w:val="18E1618B"/>
    <w:rsid w:val="18FB6EA5"/>
    <w:rsid w:val="19675C04"/>
    <w:rsid w:val="19AB39BF"/>
    <w:rsid w:val="1D5C6739"/>
    <w:rsid w:val="1DB2700C"/>
    <w:rsid w:val="1FB73E9C"/>
    <w:rsid w:val="1FE0307C"/>
    <w:rsid w:val="23552032"/>
    <w:rsid w:val="24651BAF"/>
    <w:rsid w:val="275F7E40"/>
    <w:rsid w:val="27DC50E0"/>
    <w:rsid w:val="29A27397"/>
    <w:rsid w:val="2D500416"/>
    <w:rsid w:val="2D736638"/>
    <w:rsid w:val="2E146104"/>
    <w:rsid w:val="2EC95381"/>
    <w:rsid w:val="2FDD2F82"/>
    <w:rsid w:val="384D094D"/>
    <w:rsid w:val="39471638"/>
    <w:rsid w:val="39993167"/>
    <w:rsid w:val="3D870859"/>
    <w:rsid w:val="40457123"/>
    <w:rsid w:val="408F131E"/>
    <w:rsid w:val="420A25A4"/>
    <w:rsid w:val="45531B94"/>
    <w:rsid w:val="473A3A32"/>
    <w:rsid w:val="4AD12290"/>
    <w:rsid w:val="4AFB07D3"/>
    <w:rsid w:val="4BCF6E68"/>
    <w:rsid w:val="4C9B44F4"/>
    <w:rsid w:val="52B315BA"/>
    <w:rsid w:val="5303300F"/>
    <w:rsid w:val="53C01D2D"/>
    <w:rsid w:val="54FD2BB6"/>
    <w:rsid w:val="56012296"/>
    <w:rsid w:val="560766E2"/>
    <w:rsid w:val="595A23E9"/>
    <w:rsid w:val="5AF83FFB"/>
    <w:rsid w:val="5D831AEE"/>
    <w:rsid w:val="5E982558"/>
    <w:rsid w:val="5FAA7B51"/>
    <w:rsid w:val="60D958BD"/>
    <w:rsid w:val="612428F5"/>
    <w:rsid w:val="61793B31"/>
    <w:rsid w:val="61AC1573"/>
    <w:rsid w:val="65490AF0"/>
    <w:rsid w:val="659F247A"/>
    <w:rsid w:val="65D52BD8"/>
    <w:rsid w:val="66341C48"/>
    <w:rsid w:val="69CC0E98"/>
    <w:rsid w:val="6A5B6DC2"/>
    <w:rsid w:val="6B7C461C"/>
    <w:rsid w:val="6D8B320C"/>
    <w:rsid w:val="6F63265B"/>
    <w:rsid w:val="6F7F0409"/>
    <w:rsid w:val="6F9B0445"/>
    <w:rsid w:val="707E1786"/>
    <w:rsid w:val="721D21DA"/>
    <w:rsid w:val="722C10B0"/>
    <w:rsid w:val="726D2121"/>
    <w:rsid w:val="729D7A80"/>
    <w:rsid w:val="76C06514"/>
    <w:rsid w:val="776C524A"/>
    <w:rsid w:val="797E1F50"/>
    <w:rsid w:val="79A61BC8"/>
    <w:rsid w:val="7A4B2A05"/>
    <w:rsid w:val="7A620E82"/>
    <w:rsid w:val="7A6C1468"/>
    <w:rsid w:val="7D1120B2"/>
    <w:rsid w:val="7E8825FC"/>
    <w:rsid w:val="7EBE3CB0"/>
    <w:rsid w:val="7F5D5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b/>
      <w:kern w:val="44"/>
      <w:sz w:val="48"/>
      <w:szCs w:val="48"/>
    </w:rPr>
  </w:style>
  <w:style w:type="paragraph" w:styleId="5">
    <w:name w:val="heading 2"/>
    <w:basedOn w:val="1"/>
    <w:next w:val="1"/>
    <w:link w:val="24"/>
    <w:unhideWhenUsed/>
    <w:qFormat/>
    <w:uiPriority w:val="0"/>
    <w:pPr>
      <w:keepNext/>
      <w:keepLines/>
      <w:spacing w:before="260" w:after="260" w:line="416" w:lineRule="auto"/>
      <w:outlineLvl w:val="1"/>
    </w:pPr>
    <w:rPr>
      <w:rFonts w:ascii="Calibri Light" w:hAnsi="Calibri Light" w:eastAsia="宋体" w:cs="黑体"/>
      <w:b/>
      <w:bCs/>
      <w:szCs w:val="32"/>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6">
    <w:name w:val="Body Text"/>
    <w:basedOn w:val="1"/>
    <w:qFormat/>
    <w:uiPriority w:val="0"/>
    <w:pPr>
      <w:spacing w:after="120"/>
    </w:pPr>
    <w:rPr>
      <w:rFonts w:ascii="Calibri" w:hAnsi="Calibri"/>
      <w:kern w:val="0"/>
    </w:rPr>
  </w:style>
  <w:style w:type="paragraph" w:styleId="7">
    <w:name w:val="Balloon Text"/>
    <w:basedOn w:val="1"/>
    <w:link w:val="19"/>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6"/>
    <w:link w:val="2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2"/>
    <w:qFormat/>
    <w:uiPriority w:val="0"/>
    <w:pPr>
      <w:spacing w:before="240" w:after="60"/>
      <w:jc w:val="center"/>
      <w:outlineLvl w:val="0"/>
    </w:pPr>
    <w:rPr>
      <w:rFonts w:ascii="Calibri Light" w:hAnsi="Calibri Light" w:eastAsia="宋体" w:cs="黑体"/>
      <w:b/>
      <w:bCs/>
      <w:szCs w:val="32"/>
    </w:rPr>
  </w:style>
  <w:style w:type="character" w:styleId="13">
    <w:name w:val="page number"/>
    <w:basedOn w:val="12"/>
    <w:qFormat/>
    <w:uiPriority w:val="0"/>
  </w:style>
  <w:style w:type="character" w:styleId="14">
    <w:name w:val="Emphasis"/>
    <w:basedOn w:val="12"/>
    <w:qFormat/>
    <w:uiPriority w:val="20"/>
    <w:rPr>
      <w:i/>
      <w:iCs/>
    </w:rPr>
  </w:style>
  <w:style w:type="character" w:styleId="15">
    <w:name w:val="Hyperlink"/>
    <w:basedOn w:val="12"/>
    <w:qFormat/>
    <w:uiPriority w:val="0"/>
    <w:rPr>
      <w:color w:val="0563C1"/>
      <w:u w:val="single"/>
    </w:rPr>
  </w:style>
  <w:style w:type="table" w:styleId="17">
    <w:name w:val="Table Grid"/>
    <w:basedOn w:val="16"/>
    <w:qFormat/>
    <w:uiPriority w:val="0"/>
    <w:pPr>
      <w:widowControl w:val="0"/>
      <w:jc w:val="both"/>
    </w:pPr>
    <w:rPr>
      <w:rFonts w:ascii="Calibri" w:hAnsi="Calibri"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
    <w:name w:val="批注框文本 Char"/>
    <w:basedOn w:val="12"/>
    <w:link w:val="7"/>
    <w:qFormat/>
    <w:uiPriority w:val="0"/>
    <w:rPr>
      <w:rFonts w:ascii="Times New Roman" w:hAnsi="Times New Roman" w:eastAsia="方正仿宋_GBK" w:cs="Times New Roman"/>
      <w:kern w:val="2"/>
      <w:sz w:val="18"/>
      <w:szCs w:val="18"/>
    </w:rPr>
  </w:style>
  <w:style w:type="character" w:customStyle="1" w:styleId="20">
    <w:name w:val="未处理的提及1"/>
    <w:basedOn w:val="12"/>
    <w:unhideWhenUsed/>
    <w:qFormat/>
    <w:uiPriority w:val="99"/>
    <w:rPr>
      <w:color w:val="605E5C"/>
      <w:shd w:val="clear" w:color="auto" w:fill="E1DFDD"/>
    </w:rPr>
  </w:style>
  <w:style w:type="character" w:customStyle="1" w:styleId="21">
    <w:name w:val="信息标题 Char"/>
    <w:basedOn w:val="12"/>
    <w:link w:val="9"/>
    <w:qFormat/>
    <w:uiPriority w:val="0"/>
    <w:rPr>
      <w:rFonts w:ascii="Calibri Light" w:hAnsi="Calibri Light" w:eastAsia="宋体" w:cs="Times New Roman"/>
      <w:kern w:val="2"/>
      <w:sz w:val="24"/>
      <w:szCs w:val="24"/>
      <w:shd w:val="pct20" w:color="auto" w:fill="auto"/>
    </w:rPr>
  </w:style>
  <w:style w:type="character" w:customStyle="1" w:styleId="22">
    <w:name w:val="标题 Char"/>
    <w:basedOn w:val="12"/>
    <w:link w:val="11"/>
    <w:qFormat/>
    <w:uiPriority w:val="0"/>
    <w:rPr>
      <w:rFonts w:ascii="Calibri Light" w:hAnsi="Calibri Light" w:eastAsia="宋体" w:cs="黑体"/>
      <w:b/>
      <w:bCs/>
      <w:kern w:val="2"/>
      <w:sz w:val="32"/>
      <w:szCs w:val="32"/>
    </w:rPr>
  </w:style>
  <w:style w:type="character" w:customStyle="1" w:styleId="23">
    <w:name w:val="未处理的提及2"/>
    <w:basedOn w:val="12"/>
    <w:unhideWhenUsed/>
    <w:qFormat/>
    <w:uiPriority w:val="99"/>
    <w:rPr>
      <w:color w:val="605E5C"/>
      <w:shd w:val="clear" w:color="auto" w:fill="E1DFDD"/>
    </w:rPr>
  </w:style>
  <w:style w:type="character" w:customStyle="1" w:styleId="24">
    <w:name w:val="标题 2 Char"/>
    <w:basedOn w:val="12"/>
    <w:link w:val="5"/>
    <w:semiHidden/>
    <w:qFormat/>
    <w:uiPriority w:val="0"/>
    <w:rPr>
      <w:rFonts w:ascii="Calibri Light" w:hAnsi="Calibri Light" w:eastAsia="宋体" w:cs="黑体"/>
      <w:b/>
      <w:bCs/>
      <w:kern w:val="2"/>
      <w:sz w:val="32"/>
      <w:szCs w:val="32"/>
    </w:rPr>
  </w:style>
  <w:style w:type="paragraph" w:customStyle="1" w:styleId="25">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character" w:customStyle="1" w:styleId="2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CQAJJ</Company>
  <Pages>10</Pages>
  <Words>660</Words>
  <Characters>3768</Characters>
  <Lines>31</Lines>
  <Paragraphs>8</Paragraphs>
  <TotalTime>2</TotalTime>
  <ScaleCrop>false</ScaleCrop>
  <LinksUpToDate>false</LinksUpToDate>
  <CharactersWithSpaces>4420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2020-01-17T02:55:00Z</dcterms:created>
  <dc:creator>CQAJ</dc:creator>
  <cp:lastModifiedBy>Administrator</cp:lastModifiedBy>
  <cp:lastPrinted>2022-02-07T08:30:00Z</cp:lastPrinted>
  <dcterms:modified xsi:type="dcterms:W3CDTF">2022-02-21T09:09:52Z</dcterms:modified>
  <dc:title>巴南安办〔2020〕号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