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b w:val="0"/>
          <w:bCs w:val="0"/>
        </w:rPr>
      </w:pPr>
      <w:bookmarkStart w:id="0" w:name="_Hlk37239649"/>
      <w:bookmarkEnd w:id="0"/>
    </w:p>
    <w:p>
      <w:pPr>
        <w:ind w:firstLine="641"/>
        <w:rPr>
          <w:rFonts w:hint="eastAsia" w:ascii="Times New Roman" w:hAnsi="Times New Roman"/>
          <w:b w:val="0"/>
          <w:bCs w:val="0"/>
          <w:color w:val="000000"/>
          <w:szCs w:val="32"/>
        </w:rPr>
      </w:pPr>
    </w:p>
    <w:p>
      <w:pPr>
        <w:ind w:firstLine="641"/>
        <w:rPr>
          <w:rFonts w:ascii="Times New Roman" w:hAnsi="Times New Roman"/>
          <w:b w:val="0"/>
          <w:bCs w:val="0"/>
          <w:color w:val="000000"/>
          <w:szCs w:val="32"/>
        </w:rPr>
      </w:pPr>
    </w:p>
    <w:p>
      <w:pPr>
        <w:ind w:firstLine="641"/>
        <w:rPr>
          <w:rFonts w:ascii="Times New Roman" w:hAnsi="Times New Roman"/>
          <w:b w:val="0"/>
          <w:bCs w:val="0"/>
          <w:color w:val="000000"/>
          <w:szCs w:val="32"/>
        </w:rPr>
      </w:pPr>
    </w:p>
    <w:p>
      <w:pPr>
        <w:jc w:val="both"/>
        <w:rPr>
          <w:rFonts w:ascii="Times New Roman" w:hAnsi="Times New Roman" w:cs="方正仿宋_GBK"/>
          <w:color w:val="auto"/>
          <w:szCs w:val="32"/>
          <w:shd w:val="clear" w:color="auto" w:fill="FFFFFF"/>
        </w:rPr>
      </w:pPr>
    </w:p>
    <w:p>
      <w:pPr>
        <w:jc w:val="center"/>
        <w:rPr>
          <w:rFonts w:ascii="Times New Roman" w:hAnsi="Times New Roman" w:cs="方正仿宋_GBK"/>
          <w:color w:val="auto"/>
          <w:szCs w:val="32"/>
          <w:shd w:val="clear" w:color="auto" w:fill="FFFFFF"/>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Times New Roman" w:hAnsi="Times New Roman"/>
          <w:color w:val="auto"/>
        </w:rPr>
      </w:pPr>
    </w:p>
    <w:p>
      <w:pPr>
        <w:jc w:val="center"/>
        <w:rPr>
          <w:rFonts w:hint="eastAsia" w:ascii="方正仿宋_GBK" w:hAnsi="方正仿宋_GBK" w:eastAsia="方正仿宋_GBK" w:cs="方正仿宋_GBK"/>
          <w:snapToGrid w:val="0"/>
          <w:color w:val="000000"/>
          <w:sz w:val="32"/>
          <w:szCs w:val="32"/>
        </w:rPr>
      </w:pPr>
      <w:r>
        <w:rPr>
          <w:rFonts w:hint="eastAsia" w:ascii="方正仿宋_GBK" w:hAnsi="方正仿宋_GBK" w:eastAsia="方正仿宋_GBK" w:cs="方正仿宋_GBK"/>
          <w:snapToGrid w:val="0"/>
          <w:color w:val="000000"/>
          <w:sz w:val="32"/>
          <w:szCs w:val="32"/>
        </w:rPr>
        <w:t>巴南安委〔</w:t>
      </w:r>
      <w:r>
        <w:rPr>
          <w:rFonts w:hint="default" w:ascii="Times New Roman" w:hAnsi="Times New Roman" w:eastAsia="方正仿宋_GBK" w:cs="Times New Roman"/>
          <w:snapToGrid w:val="0"/>
          <w:color w:val="000000"/>
          <w:sz w:val="32"/>
          <w:szCs w:val="32"/>
        </w:rPr>
        <w:t>202</w:t>
      </w:r>
      <w:r>
        <w:rPr>
          <w:rFonts w:hint="default" w:ascii="Times New Roman" w:hAnsi="Times New Roman" w:eastAsia="方正仿宋_GBK" w:cs="Times New Roman"/>
          <w:snapToGrid w:val="0"/>
          <w:color w:val="000000"/>
          <w:sz w:val="32"/>
          <w:szCs w:val="32"/>
          <w:lang w:val="en-US" w:eastAsia="zh-CN"/>
        </w:rPr>
        <w:t>4</w:t>
      </w:r>
      <w:r>
        <w:rPr>
          <w:rFonts w:hint="eastAsia" w:ascii="方正仿宋_GBK" w:hAnsi="方正仿宋_GBK" w:eastAsia="方正仿宋_GBK" w:cs="方正仿宋_GBK"/>
          <w:snapToGrid w:val="0"/>
          <w:color w:val="000000"/>
          <w:sz w:val="32"/>
          <w:szCs w:val="32"/>
        </w:rPr>
        <w:t>〕</w:t>
      </w:r>
      <w:r>
        <w:rPr>
          <w:rFonts w:hint="default" w:ascii="Times New Roman" w:hAnsi="Times New Roman" w:eastAsia="方正仿宋_GBK" w:cs="Times New Roman"/>
          <w:snapToGrid w:val="0"/>
          <w:color w:val="000000"/>
          <w:sz w:val="32"/>
          <w:szCs w:val="32"/>
          <w:lang w:val="en-US" w:eastAsia="zh-CN"/>
        </w:rPr>
        <w:t>14</w:t>
      </w:r>
      <w:r>
        <w:rPr>
          <w:rFonts w:hint="eastAsia" w:ascii="方正仿宋_GBK" w:hAnsi="方正仿宋_GBK" w:eastAsia="方正仿宋_GBK" w:cs="方正仿宋_GBK"/>
          <w:snapToGrid w:val="0"/>
          <w:color w:val="000000"/>
          <w:sz w:val="32"/>
          <w:szCs w:val="32"/>
        </w:rPr>
        <w:t>号</w:t>
      </w:r>
    </w:p>
    <w:p>
      <w:pPr>
        <w:pStyle w:val="23"/>
        <w:spacing w:before="0" w:beforeAutospacing="0" w:after="0" w:afterAutospacing="0" w:line="700" w:lineRule="exact"/>
        <w:jc w:val="center"/>
        <w:rPr>
          <w:rFonts w:ascii="方正大标宋_GBK" w:hAnsi="方正大标宋_GBK" w:eastAsia="方正大标宋_GBK" w:cs="方正大标宋_GBK"/>
          <w:sz w:val="44"/>
          <w:szCs w:val="44"/>
        </w:rPr>
      </w:pPr>
    </w:p>
    <w:p>
      <w:pPr>
        <w:keepNext w:val="0"/>
        <w:keepLines w:val="0"/>
        <w:pageBreakBefore w:val="0"/>
        <w:widowControl w:val="0"/>
        <w:kinsoku/>
        <w:wordWrap/>
        <w:overflowPunct w:val="0"/>
        <w:topLinePunct w:val="0"/>
        <w:autoSpaceDE w:val="0"/>
        <w:autoSpaceDN w:val="0"/>
        <w:bidi w:val="0"/>
        <w:adjustRightInd/>
        <w:snapToGrid/>
        <w:spacing w:line="594" w:lineRule="exact"/>
        <w:jc w:val="center"/>
        <w:textAlignment w:val="auto"/>
        <w:outlineLvl w:val="9"/>
        <w:rPr>
          <w:rFonts w:ascii="Times New Roman" w:hAnsi="Times New Roman" w:eastAsia="方正小标宋_GBK" w:cs="方正小标宋_GBK"/>
          <w:kern w:val="2"/>
          <w:sz w:val="44"/>
          <w:szCs w:val="44"/>
        </w:rPr>
      </w:pPr>
      <w:bookmarkStart w:id="1" w:name="OLE_LINK23"/>
      <w:bookmarkStart w:id="2" w:name="OLE_LINK22"/>
      <w:r>
        <w:rPr>
          <w:rFonts w:hint="eastAsia" w:ascii="Times New Roman" w:hAnsi="Times New Roman" w:eastAsia="方正小标宋_GBK" w:cs="方正小标宋_GBK"/>
          <w:kern w:val="2"/>
          <w:sz w:val="44"/>
          <w:szCs w:val="44"/>
        </w:rPr>
        <w:t>重庆市巴南区安全生产委员会</w:t>
      </w:r>
    </w:p>
    <w:p>
      <w:pPr>
        <w:keepNext w:val="0"/>
        <w:keepLines w:val="0"/>
        <w:pageBreakBefore w:val="0"/>
        <w:widowControl w:val="0"/>
        <w:kinsoku/>
        <w:wordWrap/>
        <w:overflowPunct w:val="0"/>
        <w:topLinePunct w:val="0"/>
        <w:autoSpaceDE w:val="0"/>
        <w:autoSpaceDN w:val="0"/>
        <w:bidi w:val="0"/>
        <w:adjustRightInd/>
        <w:snapToGrid/>
        <w:spacing w:line="594" w:lineRule="exact"/>
        <w:jc w:val="center"/>
        <w:textAlignment w:val="auto"/>
        <w:outlineLvl w:val="9"/>
        <w:rPr>
          <w:rFonts w:ascii="Times New Roman" w:hAnsi="Times New Roman" w:eastAsia="方正小标宋_GBK" w:cs="方正小标宋_GBK"/>
          <w:kern w:val="2"/>
          <w:sz w:val="44"/>
          <w:szCs w:val="44"/>
        </w:rPr>
      </w:pPr>
      <w:bookmarkStart w:id="3" w:name="OLE_LINK6"/>
      <w:r>
        <w:rPr>
          <w:rFonts w:hint="eastAsia" w:ascii="Times New Roman" w:hAnsi="Times New Roman" w:eastAsia="方正小标宋_GBK" w:cs="方正小标宋_GBK"/>
          <w:kern w:val="2"/>
          <w:sz w:val="44"/>
          <w:szCs w:val="44"/>
        </w:rPr>
        <w:t>关于</w:t>
      </w:r>
      <w:bookmarkStart w:id="4" w:name="OLE_LINK1"/>
      <w:r>
        <w:rPr>
          <w:rFonts w:hint="eastAsia" w:ascii="Times New Roman" w:hAnsi="Times New Roman" w:eastAsia="方正小标宋_GBK" w:cs="方正小标宋_GBK"/>
          <w:kern w:val="2"/>
          <w:sz w:val="44"/>
          <w:szCs w:val="44"/>
        </w:rPr>
        <w:t>进一步加强电气焊</w:t>
      </w:r>
      <w:r>
        <w:rPr>
          <w:rFonts w:hint="eastAsia" w:ascii="Times New Roman" w:hAnsi="Times New Roman" w:eastAsia="方正小标宋_GBK" w:cs="方正小标宋_GBK"/>
          <w:kern w:val="2"/>
          <w:sz w:val="44"/>
          <w:szCs w:val="44"/>
          <w:lang w:eastAsia="zh-CN"/>
        </w:rPr>
        <w:t>作业</w:t>
      </w:r>
      <w:r>
        <w:rPr>
          <w:rFonts w:hint="eastAsia" w:ascii="Times New Roman" w:hAnsi="Times New Roman" w:eastAsia="方正小标宋_GBK" w:cs="方正小标宋_GBK"/>
          <w:kern w:val="2"/>
          <w:sz w:val="44"/>
          <w:szCs w:val="44"/>
        </w:rPr>
        <w:t>全过程安全管理</w:t>
      </w:r>
      <w:bookmarkEnd w:id="4"/>
      <w:r>
        <w:rPr>
          <w:rFonts w:hint="eastAsia" w:ascii="Times New Roman" w:hAnsi="Times New Roman" w:eastAsia="方正小标宋_GBK" w:cs="方正小标宋_GBK"/>
          <w:kern w:val="2"/>
          <w:sz w:val="44"/>
          <w:szCs w:val="44"/>
        </w:rPr>
        <w:t>的通</w:t>
      </w:r>
      <w:r>
        <w:rPr>
          <w:rFonts w:hint="eastAsia" w:ascii="Times New Roman" w:hAnsi="Times New Roman" w:eastAsia="方正小标宋_GBK" w:cs="方正小标宋_GBK"/>
          <w:kern w:val="2"/>
          <w:sz w:val="44"/>
          <w:szCs w:val="44"/>
          <w:lang w:val="en-US" w:eastAsia="zh-CN"/>
        </w:rPr>
        <w:t xml:space="preserve"> </w:t>
      </w:r>
      <w:r>
        <w:rPr>
          <w:rFonts w:hint="eastAsia" w:ascii="Times New Roman" w:hAnsi="Times New Roman" w:eastAsia="方正小标宋_GBK" w:cs="方正小标宋_GBK"/>
          <w:kern w:val="2"/>
          <w:sz w:val="44"/>
          <w:szCs w:val="44"/>
        </w:rPr>
        <w:t>知</w:t>
      </w:r>
    </w:p>
    <w:bookmarkEnd w:id="3"/>
    <w:p>
      <w:pPr>
        <w:widowControl w:val="0"/>
        <w:overflowPunct w:val="0"/>
        <w:autoSpaceDE w:val="0"/>
        <w:autoSpaceDN w:val="0"/>
        <w:spacing w:line="560" w:lineRule="exact"/>
        <w:jc w:val="center"/>
        <w:rPr>
          <w:rFonts w:ascii="Times New Roman" w:hAnsi="Times New Roman" w:eastAsia="方正小标宋_GBK" w:cs="方正小标宋_GBK"/>
          <w:kern w:val="2"/>
          <w:sz w:val="44"/>
          <w:szCs w:val="44"/>
        </w:rPr>
      </w:pPr>
    </w:p>
    <w:p>
      <w:pPr>
        <w:pStyle w:val="27"/>
        <w:keepNext w:val="0"/>
        <w:keepLines w:val="0"/>
        <w:pageBreakBefore w:val="0"/>
        <w:widowControl w:val="0"/>
        <w:kinsoku/>
        <w:wordWrap/>
        <w:overflowPunct w:val="0"/>
        <w:topLinePunct w:val="0"/>
        <w:autoSpaceDE w:val="0"/>
        <w:autoSpaceDN w:val="0"/>
        <w:bidi w:val="0"/>
        <w:adjustRightInd/>
        <w:snapToGrid/>
        <w:spacing w:line="594" w:lineRule="exact"/>
        <w:jc w:val="both"/>
        <w:textAlignment w:val="auto"/>
        <w:outlineLvl w:val="9"/>
        <w:rPr>
          <w:rFonts w:ascii="Times New Roman" w:eastAsia="方正仿宋_GBK" w:cs="方正仿宋_GBK"/>
          <w:sz w:val="32"/>
          <w:szCs w:val="32"/>
        </w:rPr>
      </w:pPr>
      <w:bookmarkStart w:id="5" w:name="OLE_LINK14"/>
      <w:r>
        <w:rPr>
          <w:rFonts w:hint="eastAsia" w:ascii="Times New Roman" w:eastAsia="方正仿宋_GBK" w:cs="方正仿宋_GBK"/>
          <w:sz w:val="32"/>
          <w:szCs w:val="32"/>
        </w:rPr>
        <w:t>各镇人民政府、街道办事处，区级有关部门，区属国有公司</w:t>
      </w:r>
      <w:bookmarkEnd w:id="5"/>
      <w:r>
        <w:rPr>
          <w:rFonts w:hint="eastAsia" w:ascii="Times New Roman" w:eastAsia="方正仿宋_GBK" w:cs="方正仿宋_GBK"/>
          <w:sz w:val="32"/>
          <w:szCs w:val="32"/>
        </w:rPr>
        <w:t>：</w:t>
      </w:r>
    </w:p>
    <w:p>
      <w:pPr>
        <w:pStyle w:val="27"/>
        <w:keepNext w:val="0"/>
        <w:keepLines w:val="0"/>
        <w:pageBreakBefore w:val="0"/>
        <w:widowControl w:val="0"/>
        <w:kinsoku/>
        <w:wordWrap/>
        <w:overflowPunct w:val="0"/>
        <w:topLinePunct w:val="0"/>
        <w:autoSpaceDE w:val="0"/>
        <w:autoSpaceDN w:val="0"/>
        <w:bidi w:val="0"/>
        <w:adjustRightInd/>
        <w:snapToGrid/>
        <w:spacing w:line="594" w:lineRule="exact"/>
        <w:ind w:firstLine="632" w:firstLineChars="200"/>
        <w:jc w:val="both"/>
        <w:textAlignment w:val="auto"/>
        <w:outlineLvl w:val="9"/>
        <w:rPr>
          <w:rFonts w:ascii="Times New Roman" w:eastAsia="方正仿宋_GBK" w:cs="方正仿宋_GBK"/>
          <w:sz w:val="32"/>
          <w:szCs w:val="32"/>
        </w:rPr>
      </w:pPr>
      <w:r>
        <w:rPr>
          <w:rFonts w:hint="eastAsia" w:ascii="Times New Roman" w:eastAsia="方正仿宋_GBK" w:cs="方正仿宋_GBK"/>
          <w:sz w:val="32"/>
          <w:szCs w:val="32"/>
        </w:rPr>
        <w:t>近年来，全国各地发生多起因违规电气焊引发的重特大火灾事故。</w:t>
      </w:r>
      <w:r>
        <w:rPr>
          <w:rFonts w:hint="default" w:ascii="Times New Roman" w:hAnsi="Times New Roman" w:eastAsia="方正仿宋_GBK" w:cs="Times New Roman"/>
          <w:sz w:val="32"/>
          <w:szCs w:val="32"/>
        </w:rPr>
        <w:t>2022</w:t>
      </w:r>
      <w:r>
        <w:rPr>
          <w:rFonts w:hint="eastAsia" w:ascii="Times New Roman" w:eastAsia="方正仿宋_GBK" w:cs="方正仿宋_GBK"/>
          <w:sz w:val="32"/>
          <w:szCs w:val="32"/>
        </w:rPr>
        <w:t>年吉林长春“</w:t>
      </w:r>
      <w:r>
        <w:rPr>
          <w:rFonts w:hint="default" w:ascii="Times New Roman" w:hAnsi="Times New Roman" w:eastAsia="方正仿宋_GBK" w:cs="Times New Roman"/>
          <w:sz w:val="32"/>
          <w:szCs w:val="32"/>
        </w:rPr>
        <w:t>9</w:t>
      </w:r>
      <w:r>
        <w:rPr>
          <w:rFonts w:hint="eastAsia" w:ascii="Times New Roman" w:eastAsia="方正仿宋_GBK" w:cs="方正仿宋_GBK"/>
          <w:sz w:val="32"/>
          <w:szCs w:val="32"/>
        </w:rPr>
        <w:t>·</w:t>
      </w:r>
      <w:r>
        <w:rPr>
          <w:rFonts w:hint="default" w:ascii="Times New Roman" w:hAnsi="Times New Roman" w:eastAsia="方正仿宋_GBK" w:cs="Times New Roman"/>
          <w:sz w:val="32"/>
          <w:szCs w:val="32"/>
        </w:rPr>
        <w:t>28</w:t>
      </w:r>
      <w:r>
        <w:rPr>
          <w:rFonts w:hint="eastAsia" w:ascii="Times New Roman" w:eastAsia="方正仿宋_GBK" w:cs="方正仿宋_GBK"/>
          <w:sz w:val="32"/>
          <w:szCs w:val="32"/>
        </w:rPr>
        <w:t>”重大火灾死亡</w:t>
      </w:r>
      <w:r>
        <w:rPr>
          <w:rFonts w:hint="default" w:ascii="Times New Roman" w:hAnsi="Times New Roman" w:eastAsia="方正仿宋_GBK" w:cs="Times New Roman"/>
          <w:sz w:val="32"/>
          <w:szCs w:val="32"/>
        </w:rPr>
        <w:t>17</w:t>
      </w:r>
      <w:r>
        <w:rPr>
          <w:rFonts w:hint="eastAsia" w:ascii="Times New Roman" w:eastAsia="方正仿宋_GBK" w:cs="方正仿宋_GBK"/>
          <w:sz w:val="32"/>
          <w:szCs w:val="32"/>
        </w:rPr>
        <w:t>人，</w:t>
      </w:r>
      <w:r>
        <w:rPr>
          <w:rFonts w:hint="default" w:ascii="Times New Roman" w:hAnsi="Times New Roman" w:eastAsia="方正仿宋_GBK" w:cs="Times New Roman"/>
          <w:sz w:val="32"/>
          <w:szCs w:val="32"/>
        </w:rPr>
        <w:t>2022</w:t>
      </w:r>
      <w:r>
        <w:rPr>
          <w:rFonts w:hint="eastAsia" w:ascii="Times New Roman" w:eastAsia="方正仿宋_GBK" w:cs="方正仿宋_GBK"/>
          <w:sz w:val="32"/>
          <w:szCs w:val="32"/>
        </w:rPr>
        <w:t>年河南安阳“</w:t>
      </w:r>
      <w:r>
        <w:rPr>
          <w:rFonts w:hint="default" w:ascii="Times New Roman" w:hAnsi="Times New Roman" w:eastAsia="方正仿宋_GBK" w:cs="Times New Roman"/>
          <w:sz w:val="32"/>
          <w:szCs w:val="32"/>
        </w:rPr>
        <w:t>11</w:t>
      </w:r>
      <w:r>
        <w:rPr>
          <w:rFonts w:hint="eastAsia" w:ascii="Times New Roman" w:eastAsia="方正仿宋_GBK" w:cs="方正仿宋_GBK"/>
          <w:sz w:val="32"/>
          <w:szCs w:val="32"/>
        </w:rPr>
        <w:t>·</w:t>
      </w:r>
      <w:r>
        <w:rPr>
          <w:rFonts w:hint="default" w:ascii="Times New Roman" w:hAnsi="Times New Roman" w:eastAsia="方正仿宋_GBK" w:cs="Times New Roman"/>
          <w:sz w:val="32"/>
          <w:szCs w:val="32"/>
        </w:rPr>
        <w:t>21</w:t>
      </w:r>
      <w:r>
        <w:rPr>
          <w:rFonts w:hint="eastAsia" w:ascii="Times New Roman" w:eastAsia="方正仿宋_GBK" w:cs="方正仿宋_GBK"/>
          <w:sz w:val="32"/>
          <w:szCs w:val="32"/>
        </w:rPr>
        <w:t>”特大火灾事故死亡</w:t>
      </w:r>
      <w:r>
        <w:rPr>
          <w:rFonts w:hint="default" w:ascii="Times New Roman" w:hAnsi="Times New Roman" w:eastAsia="方正仿宋_GBK" w:cs="Times New Roman"/>
          <w:sz w:val="32"/>
          <w:szCs w:val="32"/>
        </w:rPr>
        <w:t>42</w:t>
      </w:r>
      <w:r>
        <w:rPr>
          <w:rFonts w:hint="eastAsia" w:ascii="Times New Roman" w:eastAsia="方正仿宋_GBK" w:cs="方正仿宋_GBK"/>
          <w:sz w:val="32"/>
          <w:szCs w:val="32"/>
        </w:rPr>
        <w:t>人，</w:t>
      </w:r>
      <w:r>
        <w:rPr>
          <w:rFonts w:hint="default" w:ascii="Times New Roman" w:hAnsi="Times New Roman" w:eastAsia="方正仿宋_GBK" w:cs="Times New Roman"/>
          <w:sz w:val="32"/>
          <w:szCs w:val="32"/>
        </w:rPr>
        <w:t>2023</w:t>
      </w:r>
      <w:r>
        <w:rPr>
          <w:rFonts w:hint="eastAsia" w:ascii="Times New Roman" w:eastAsia="方正仿宋_GBK" w:cs="方正仿宋_GBK"/>
          <w:sz w:val="32"/>
          <w:szCs w:val="32"/>
        </w:rPr>
        <w:t>年河北沧州“</w:t>
      </w:r>
      <w:r>
        <w:rPr>
          <w:rFonts w:hint="default" w:ascii="Times New Roman" w:hAnsi="Times New Roman" w:eastAsia="方正仿宋_GBK" w:cs="Times New Roman"/>
          <w:sz w:val="32"/>
          <w:szCs w:val="32"/>
        </w:rPr>
        <w:t>3</w:t>
      </w:r>
      <w:r>
        <w:rPr>
          <w:rFonts w:hint="eastAsia" w:ascii="Times New Roman" w:eastAsia="方正仿宋_GBK" w:cs="方正仿宋_GBK"/>
          <w:sz w:val="32"/>
          <w:szCs w:val="32"/>
        </w:rPr>
        <w:t>·</w:t>
      </w:r>
      <w:r>
        <w:rPr>
          <w:rFonts w:hint="default" w:ascii="Times New Roman" w:hAnsi="Times New Roman" w:eastAsia="方正仿宋_GBK" w:cs="Times New Roman"/>
          <w:sz w:val="32"/>
          <w:szCs w:val="32"/>
        </w:rPr>
        <w:t>27</w:t>
      </w:r>
      <w:r>
        <w:rPr>
          <w:rFonts w:hint="eastAsia" w:ascii="Times New Roman" w:eastAsia="方正仿宋_GBK" w:cs="方正仿宋_GBK"/>
          <w:sz w:val="32"/>
          <w:szCs w:val="32"/>
        </w:rPr>
        <w:t>”重大火灾事故死亡</w:t>
      </w:r>
      <w:r>
        <w:rPr>
          <w:rFonts w:hint="default" w:ascii="Times New Roman" w:hAnsi="Times New Roman" w:eastAsia="方正仿宋_GBK" w:cs="Times New Roman"/>
          <w:sz w:val="32"/>
          <w:szCs w:val="32"/>
        </w:rPr>
        <w:t>11</w:t>
      </w:r>
      <w:r>
        <w:rPr>
          <w:rFonts w:hint="eastAsia" w:ascii="Times New Roman" w:eastAsia="方正仿宋_GBK" w:cs="方正仿宋_GBK"/>
          <w:sz w:val="32"/>
          <w:szCs w:val="32"/>
        </w:rPr>
        <w:t>人，</w:t>
      </w:r>
      <w:r>
        <w:rPr>
          <w:rFonts w:hint="default" w:ascii="Times New Roman" w:hAnsi="Times New Roman" w:eastAsia="方正仿宋_GBK" w:cs="Times New Roman"/>
          <w:sz w:val="32"/>
          <w:szCs w:val="32"/>
        </w:rPr>
        <w:t>2023</w:t>
      </w:r>
      <w:r>
        <w:rPr>
          <w:rFonts w:hint="eastAsia" w:ascii="Times New Roman" w:eastAsia="方正仿宋_GBK" w:cs="方正仿宋_GBK"/>
          <w:sz w:val="32"/>
          <w:szCs w:val="32"/>
        </w:rPr>
        <w:t>年浙江金华“</w:t>
      </w:r>
      <w:r>
        <w:rPr>
          <w:rFonts w:hint="default" w:ascii="Times New Roman" w:hAnsi="Times New Roman" w:eastAsia="方正仿宋_GBK" w:cs="Times New Roman"/>
          <w:sz w:val="32"/>
          <w:szCs w:val="32"/>
        </w:rPr>
        <w:t>4</w:t>
      </w:r>
      <w:r>
        <w:rPr>
          <w:rFonts w:hint="eastAsia" w:ascii="Times New Roman" w:eastAsia="方正仿宋_GBK" w:cs="方正仿宋_GBK"/>
          <w:sz w:val="32"/>
          <w:szCs w:val="32"/>
        </w:rPr>
        <w:t>·</w:t>
      </w:r>
      <w:r>
        <w:rPr>
          <w:rFonts w:hint="default" w:ascii="Times New Roman" w:hAnsi="Times New Roman" w:eastAsia="方正仿宋_GBK" w:cs="Times New Roman"/>
          <w:sz w:val="32"/>
          <w:szCs w:val="32"/>
        </w:rPr>
        <w:t>17</w:t>
      </w:r>
      <w:r>
        <w:rPr>
          <w:rFonts w:hint="eastAsia" w:ascii="Times New Roman" w:eastAsia="方正仿宋_GBK" w:cs="方正仿宋_GBK"/>
          <w:sz w:val="32"/>
          <w:szCs w:val="32"/>
        </w:rPr>
        <w:t>”重大火灾事故死亡</w:t>
      </w:r>
      <w:r>
        <w:rPr>
          <w:rFonts w:hint="default" w:ascii="Times New Roman" w:hAnsi="Times New Roman" w:eastAsia="方正仿宋_GBK" w:cs="Times New Roman"/>
          <w:sz w:val="32"/>
          <w:szCs w:val="32"/>
        </w:rPr>
        <w:t>11</w:t>
      </w:r>
      <w:r>
        <w:rPr>
          <w:rFonts w:hint="eastAsia" w:ascii="Times New Roman" w:eastAsia="方正仿宋_GBK" w:cs="方正仿宋_GBK"/>
          <w:sz w:val="32"/>
          <w:szCs w:val="32"/>
        </w:rPr>
        <w:t>人，</w:t>
      </w:r>
      <w:r>
        <w:rPr>
          <w:rFonts w:hint="default" w:ascii="Times New Roman" w:hAnsi="Times New Roman" w:eastAsia="方正仿宋_GBK" w:cs="Times New Roman"/>
          <w:sz w:val="32"/>
          <w:szCs w:val="32"/>
        </w:rPr>
        <w:t>2024</w:t>
      </w:r>
      <w:r>
        <w:rPr>
          <w:rFonts w:hint="eastAsia" w:ascii="Times New Roman" w:eastAsia="方正仿宋_GBK" w:cs="方正仿宋_GBK"/>
          <w:sz w:val="32"/>
          <w:szCs w:val="32"/>
        </w:rPr>
        <w:t>年</w:t>
      </w:r>
      <w:bookmarkStart w:id="6" w:name="OLE_LINK3"/>
      <w:r>
        <w:rPr>
          <w:rFonts w:ascii="Times New Roman" w:eastAsia="方正仿宋_GBK" w:cs="方正仿宋_GBK"/>
          <w:sz w:val="32"/>
          <w:szCs w:val="32"/>
          <w:lang w:val="zh-CN"/>
        </w:rPr>
        <w:t>北京长峰医院</w:t>
      </w:r>
      <w:r>
        <w:rPr>
          <w:rFonts w:hint="eastAsia" w:ascii="Times New Roman" w:eastAsia="方正仿宋_GBK" w:cs="方正仿宋_GBK"/>
          <w:sz w:val="32"/>
          <w:szCs w:val="32"/>
          <w:lang w:val="zh-CN"/>
        </w:rPr>
        <w:t>“</w:t>
      </w:r>
      <w:r>
        <w:rPr>
          <w:rFonts w:hint="default" w:ascii="Times New Roman" w:hAnsi="Times New Roman" w:eastAsia="方正仿宋_GBK" w:cs="Times New Roman"/>
          <w:sz w:val="32"/>
          <w:szCs w:val="32"/>
        </w:rPr>
        <w:t>4</w:t>
      </w:r>
      <w:bookmarkStart w:id="7" w:name="OLE_LINK2"/>
      <w:r>
        <w:rPr>
          <w:rFonts w:hint="eastAsia" w:ascii="Times New Roman" w:eastAsia="方正仿宋_GBK" w:cs="方正仿宋_GBK"/>
          <w:sz w:val="32"/>
          <w:szCs w:val="32"/>
        </w:rPr>
        <w:t>·</w:t>
      </w:r>
      <w:bookmarkEnd w:id="7"/>
      <w:r>
        <w:rPr>
          <w:rFonts w:hint="default" w:ascii="Times New Roman" w:hAnsi="Times New Roman" w:eastAsia="方正仿宋_GBK" w:cs="Times New Roman"/>
          <w:sz w:val="32"/>
          <w:szCs w:val="32"/>
        </w:rPr>
        <w:t>18</w:t>
      </w:r>
      <w:r>
        <w:rPr>
          <w:rFonts w:hint="eastAsia" w:ascii="Times New Roman" w:eastAsia="方正仿宋_GBK" w:cs="方正仿宋_GBK"/>
          <w:sz w:val="32"/>
          <w:szCs w:val="32"/>
          <w:lang w:val="zh-CN"/>
        </w:rPr>
        <w:t>”</w:t>
      </w:r>
      <w:bookmarkEnd w:id="6"/>
      <w:r>
        <w:rPr>
          <w:rFonts w:hint="eastAsia" w:ascii="Times New Roman" w:eastAsia="方正仿宋_GBK" w:cs="方正仿宋_GBK"/>
          <w:sz w:val="32"/>
          <w:szCs w:val="32"/>
          <w:lang w:val="zh-CN"/>
        </w:rPr>
        <w:t>重大</w:t>
      </w:r>
      <w:r>
        <w:rPr>
          <w:rFonts w:ascii="Times New Roman" w:eastAsia="方正仿宋_GBK" w:cs="方正仿宋_GBK"/>
          <w:sz w:val="32"/>
          <w:szCs w:val="32"/>
          <w:lang w:val="zh-CN"/>
        </w:rPr>
        <w:t>火灾事故</w:t>
      </w:r>
      <w:r>
        <w:rPr>
          <w:rFonts w:hint="eastAsia" w:ascii="Times New Roman" w:eastAsia="方正仿宋_GBK" w:cs="方正仿宋_GBK"/>
          <w:sz w:val="32"/>
          <w:szCs w:val="32"/>
          <w:lang w:val="zh-CN"/>
        </w:rPr>
        <w:t>死亡</w:t>
      </w:r>
      <w:r>
        <w:rPr>
          <w:rFonts w:hint="default" w:ascii="Times New Roman" w:hAnsi="Times New Roman" w:eastAsia="方正仿宋_GBK" w:cs="Times New Roman"/>
          <w:sz w:val="32"/>
          <w:szCs w:val="32"/>
        </w:rPr>
        <w:t>29</w:t>
      </w:r>
      <w:r>
        <w:rPr>
          <w:rFonts w:hint="eastAsia" w:ascii="Times New Roman" w:eastAsia="方正仿宋_GBK" w:cs="方正仿宋_GBK"/>
          <w:sz w:val="32"/>
          <w:szCs w:val="32"/>
        </w:rPr>
        <w:t>人，</w:t>
      </w:r>
      <w:r>
        <w:rPr>
          <w:rFonts w:hint="default" w:ascii="Times New Roman" w:hAnsi="Times New Roman" w:eastAsia="方正仿宋_GBK" w:cs="Times New Roman"/>
          <w:sz w:val="32"/>
          <w:szCs w:val="32"/>
        </w:rPr>
        <w:t>2024</w:t>
      </w:r>
      <w:r>
        <w:rPr>
          <w:rFonts w:hint="eastAsia" w:ascii="Times New Roman" w:eastAsia="方正仿宋_GBK" w:cs="方正仿宋_GBK"/>
          <w:sz w:val="32"/>
          <w:szCs w:val="32"/>
        </w:rPr>
        <w:t>年江西新余“</w:t>
      </w:r>
      <w:r>
        <w:rPr>
          <w:rFonts w:hint="default" w:ascii="Times New Roman" w:hAnsi="Times New Roman" w:eastAsia="方正仿宋_GBK" w:cs="Times New Roman"/>
          <w:sz w:val="32"/>
          <w:szCs w:val="32"/>
        </w:rPr>
        <w:t>1</w:t>
      </w:r>
      <w:bookmarkStart w:id="8" w:name="OLE_LINK20"/>
      <w:r>
        <w:rPr>
          <w:rFonts w:hint="eastAsia" w:ascii="Times New Roman" w:eastAsia="方正仿宋_GBK" w:cs="方正仿宋_GBK"/>
          <w:sz w:val="32"/>
          <w:szCs w:val="32"/>
        </w:rPr>
        <w:t>·</w:t>
      </w:r>
      <w:bookmarkEnd w:id="8"/>
      <w:r>
        <w:rPr>
          <w:rFonts w:hint="default" w:ascii="Times New Roman" w:hAnsi="Times New Roman" w:eastAsia="方正仿宋_GBK" w:cs="Times New Roman"/>
          <w:sz w:val="32"/>
          <w:szCs w:val="32"/>
        </w:rPr>
        <w:t>4</w:t>
      </w:r>
      <w:r>
        <w:rPr>
          <w:rFonts w:hint="eastAsia" w:ascii="Times New Roman" w:eastAsia="方正仿宋_GBK" w:cs="方正仿宋_GBK"/>
          <w:sz w:val="32"/>
          <w:szCs w:val="32"/>
        </w:rPr>
        <w:t>”特大火灾事故死亡</w:t>
      </w:r>
      <w:r>
        <w:rPr>
          <w:rFonts w:hint="default" w:ascii="Times New Roman" w:hAnsi="Times New Roman" w:eastAsia="方正仿宋_GBK" w:cs="Times New Roman"/>
          <w:sz w:val="32"/>
          <w:szCs w:val="32"/>
        </w:rPr>
        <w:t>39</w:t>
      </w:r>
      <w:r>
        <w:rPr>
          <w:rFonts w:hint="eastAsia" w:ascii="Times New Roman" w:eastAsia="方正仿宋_GBK" w:cs="方正仿宋_GBK"/>
          <w:sz w:val="32"/>
          <w:szCs w:val="32"/>
        </w:rPr>
        <w:t>人，</w:t>
      </w:r>
      <w:r>
        <w:rPr>
          <w:rFonts w:hint="default" w:ascii="Times New Roman" w:hAnsi="Times New Roman" w:eastAsia="方正仿宋_GBK" w:cs="Times New Roman"/>
          <w:sz w:val="32"/>
          <w:szCs w:val="32"/>
        </w:rPr>
        <w:t>2024</w:t>
      </w:r>
      <w:r>
        <w:rPr>
          <w:rFonts w:hint="eastAsia" w:ascii="Times New Roman" w:eastAsia="方正仿宋_GBK" w:cs="方正仿宋_GBK"/>
          <w:sz w:val="32"/>
          <w:szCs w:val="32"/>
        </w:rPr>
        <w:t>年四川自贡“</w:t>
      </w:r>
      <w:r>
        <w:rPr>
          <w:rFonts w:hint="default" w:ascii="Times New Roman" w:hAnsi="Times New Roman" w:eastAsia="方正仿宋_GBK" w:cs="Times New Roman"/>
          <w:sz w:val="32"/>
          <w:szCs w:val="32"/>
        </w:rPr>
        <w:t>7</w:t>
      </w:r>
      <w:r>
        <w:rPr>
          <w:rFonts w:hint="eastAsia" w:ascii="Times New Roman" w:eastAsia="方正仿宋_GBK" w:cs="方正仿宋_GBK"/>
          <w:sz w:val="32"/>
          <w:szCs w:val="32"/>
        </w:rPr>
        <w:t>·</w:t>
      </w:r>
      <w:r>
        <w:rPr>
          <w:rFonts w:hint="default" w:ascii="Times New Roman" w:hAnsi="Times New Roman" w:eastAsia="方正仿宋_GBK" w:cs="Times New Roman"/>
          <w:sz w:val="32"/>
          <w:szCs w:val="32"/>
        </w:rPr>
        <w:t>17</w:t>
      </w:r>
      <w:r>
        <w:rPr>
          <w:rFonts w:hint="eastAsia" w:ascii="Times New Roman" w:eastAsia="方正仿宋_GBK" w:cs="方正仿宋_GBK"/>
          <w:sz w:val="32"/>
          <w:szCs w:val="32"/>
        </w:rPr>
        <w:t>”重大火灾事故死亡</w:t>
      </w:r>
      <w:r>
        <w:rPr>
          <w:rFonts w:hint="default" w:ascii="Times New Roman" w:hAnsi="Times New Roman" w:eastAsia="方正仿宋_GBK" w:cs="Times New Roman"/>
          <w:sz w:val="32"/>
          <w:szCs w:val="32"/>
        </w:rPr>
        <w:t>16</w:t>
      </w:r>
      <w:r>
        <w:rPr>
          <w:rFonts w:hint="eastAsia" w:ascii="Times New Roman" w:eastAsia="方正仿宋_GBK" w:cs="方正仿宋_GBK"/>
          <w:sz w:val="32"/>
          <w:szCs w:val="32"/>
        </w:rPr>
        <w:t>人</w:t>
      </w:r>
      <w:r>
        <w:rPr>
          <w:rFonts w:hint="eastAsia" w:ascii="Times New Roman" w:eastAsia="方正仿宋_GBK" w:cs="方正仿宋_GBK"/>
          <w:sz w:val="32"/>
          <w:szCs w:val="32"/>
          <w:lang w:eastAsia="zh-CN"/>
        </w:rPr>
        <w:t>。我区</w:t>
      </w:r>
      <w:r>
        <w:rPr>
          <w:rFonts w:hint="default" w:ascii="Times New Roman" w:hAnsi="Times New Roman" w:eastAsia="方正仿宋_GBK" w:cs="Times New Roman"/>
          <w:sz w:val="32"/>
          <w:szCs w:val="32"/>
          <w:lang w:val="en-US" w:eastAsia="zh-CN"/>
        </w:rPr>
        <w:t>2023</w:t>
      </w:r>
      <w:r>
        <w:rPr>
          <w:rFonts w:hint="eastAsia" w:ascii="Times New Roman" w:eastAsia="方正仿宋_GBK" w:cs="方正仿宋_GBK"/>
          <w:sz w:val="32"/>
          <w:szCs w:val="32"/>
          <w:lang w:val="en-US" w:eastAsia="zh-CN"/>
        </w:rPr>
        <w:t>年</w:t>
      </w:r>
      <w:r>
        <w:rPr>
          <w:rFonts w:hint="eastAsia" w:ascii="Times New Roman" w:eastAsia="方正仿宋_GBK" w:cs="方正仿宋_GBK"/>
          <w:sz w:val="32"/>
          <w:szCs w:val="32"/>
          <w:lang w:eastAsia="zh-CN"/>
        </w:rPr>
        <w:t>尚峰物流“</w:t>
      </w:r>
      <w:r>
        <w:rPr>
          <w:rFonts w:hint="default" w:ascii="Times New Roman" w:hAnsi="Times New Roman" w:eastAsia="方正仿宋_GBK" w:cs="Times New Roman"/>
          <w:sz w:val="32"/>
          <w:szCs w:val="32"/>
          <w:lang w:val="en-US" w:eastAsia="zh-CN"/>
        </w:rPr>
        <w:t>8</w:t>
      </w:r>
      <w:bookmarkStart w:id="9" w:name="OLE_LINK21"/>
      <w:r>
        <w:rPr>
          <w:rFonts w:hint="eastAsia" w:ascii="Times New Roman" w:eastAsia="方正仿宋_GBK" w:cs="方正仿宋_GBK"/>
          <w:sz w:val="32"/>
          <w:szCs w:val="32"/>
        </w:rPr>
        <w:t>·</w:t>
      </w:r>
      <w:bookmarkEnd w:id="9"/>
      <w:r>
        <w:rPr>
          <w:rFonts w:hint="default" w:ascii="Times New Roman" w:hAnsi="Times New Roman" w:eastAsia="方正仿宋_GBK" w:cs="Times New Roman"/>
          <w:sz w:val="32"/>
          <w:szCs w:val="32"/>
          <w:lang w:val="en-US" w:eastAsia="zh-CN"/>
        </w:rPr>
        <w:t>11</w:t>
      </w:r>
      <w:r>
        <w:rPr>
          <w:rFonts w:hint="eastAsia" w:ascii="Times New Roman" w:eastAsia="方正仿宋_GBK" w:cs="方正仿宋_GBK"/>
          <w:sz w:val="32"/>
          <w:szCs w:val="32"/>
          <w:lang w:eastAsia="zh-CN"/>
        </w:rPr>
        <w:t>”火灾死亡</w:t>
      </w:r>
      <w:r>
        <w:rPr>
          <w:rFonts w:hint="default" w:ascii="Times New Roman" w:hAnsi="Times New Roman" w:eastAsia="方正仿宋_GBK" w:cs="Times New Roman"/>
          <w:sz w:val="32"/>
          <w:szCs w:val="32"/>
          <w:lang w:val="en-US" w:eastAsia="zh-CN"/>
        </w:rPr>
        <w:t>2</w:t>
      </w:r>
      <w:r>
        <w:rPr>
          <w:rFonts w:hint="eastAsia" w:ascii="Times New Roman" w:eastAsia="方正仿宋_GBK" w:cs="方正仿宋_GBK"/>
          <w:sz w:val="32"/>
          <w:szCs w:val="32"/>
          <w:lang w:val="en-US" w:eastAsia="zh-CN"/>
        </w:rPr>
        <w:t>人，</w:t>
      </w:r>
      <w:r>
        <w:rPr>
          <w:rFonts w:hint="default" w:ascii="Times New Roman" w:hAnsi="Times New Roman" w:eastAsia="方正仿宋_GBK" w:cs="Times New Roman"/>
          <w:sz w:val="32"/>
          <w:szCs w:val="32"/>
          <w:lang w:val="en-US" w:eastAsia="zh-CN"/>
        </w:rPr>
        <w:t>2024</w:t>
      </w:r>
      <w:r>
        <w:rPr>
          <w:rFonts w:hint="eastAsia" w:ascii="Times New Roman" w:eastAsia="方正仿宋_GBK" w:cs="方正仿宋_GBK"/>
          <w:sz w:val="32"/>
          <w:szCs w:val="32"/>
          <w:lang w:val="en-US" w:eastAsia="zh-CN"/>
        </w:rPr>
        <w:t>年飞天塑料“</w:t>
      </w:r>
      <w:r>
        <w:rPr>
          <w:rFonts w:hint="default" w:ascii="Times New Roman" w:hAnsi="Times New Roman" w:eastAsia="方正仿宋_GBK" w:cs="Times New Roman"/>
          <w:sz w:val="32"/>
          <w:szCs w:val="32"/>
          <w:lang w:val="en-US" w:eastAsia="zh-CN"/>
        </w:rPr>
        <w:t>7</w:t>
      </w:r>
      <w:r>
        <w:rPr>
          <w:rFonts w:hint="eastAsia" w:ascii="Times New Roman" w:eastAsia="方正仿宋_GBK" w:cs="方正仿宋_GBK"/>
          <w:sz w:val="32"/>
          <w:szCs w:val="32"/>
        </w:rPr>
        <w:t>·</w:t>
      </w:r>
      <w:r>
        <w:rPr>
          <w:rFonts w:hint="default" w:ascii="Times New Roman" w:hAnsi="Times New Roman" w:eastAsia="方正仿宋_GBK" w:cs="Times New Roman"/>
          <w:sz w:val="32"/>
          <w:szCs w:val="32"/>
          <w:lang w:val="en-US" w:eastAsia="zh-CN"/>
        </w:rPr>
        <w:t>9</w:t>
      </w:r>
      <w:r>
        <w:rPr>
          <w:rFonts w:hint="eastAsia" w:ascii="Times New Roman" w:eastAsia="方正仿宋_GBK" w:cs="方正仿宋_GBK"/>
          <w:sz w:val="32"/>
          <w:szCs w:val="32"/>
          <w:lang w:val="en-US" w:eastAsia="zh-CN"/>
        </w:rPr>
        <w:t>”火灾虽无人员伤亡仍造成较大社会影响</w:t>
      </w:r>
      <w:r>
        <w:rPr>
          <w:rFonts w:hint="eastAsia" w:ascii="Times New Roman" w:eastAsia="方正仿宋_GBK" w:cs="方正仿宋_GBK"/>
          <w:sz w:val="32"/>
          <w:szCs w:val="32"/>
        </w:rPr>
        <w:t>。为深刻汲取事故教训，严防类似事故发生，根据区委主要领导批示精神，现将进一步加强电气焊</w:t>
      </w:r>
      <w:r>
        <w:rPr>
          <w:rFonts w:hint="eastAsia" w:ascii="Times New Roman" w:eastAsia="方正仿宋_GBK" w:cs="方正仿宋_GBK"/>
          <w:sz w:val="32"/>
          <w:szCs w:val="32"/>
          <w:lang w:eastAsia="zh-CN"/>
        </w:rPr>
        <w:t>作业</w:t>
      </w:r>
      <w:r>
        <w:rPr>
          <w:rFonts w:hint="eastAsia" w:ascii="Times New Roman" w:eastAsia="方正仿宋_GBK" w:cs="方正仿宋_GBK"/>
          <w:sz w:val="32"/>
          <w:szCs w:val="32"/>
        </w:rPr>
        <w:t>全过程安全管理有关事项通知如下。</w:t>
      </w:r>
    </w:p>
    <w:p>
      <w:pPr>
        <w:pStyle w:val="27"/>
        <w:keepNext w:val="0"/>
        <w:keepLines w:val="0"/>
        <w:pageBreakBefore w:val="0"/>
        <w:widowControl w:val="0"/>
        <w:numPr>
          <w:ilvl w:val="0"/>
          <w:numId w:val="1"/>
        </w:numPr>
        <w:kinsoku/>
        <w:wordWrap/>
        <w:overflowPunct w:val="0"/>
        <w:topLinePunct w:val="0"/>
        <w:autoSpaceDE w:val="0"/>
        <w:autoSpaceDN w:val="0"/>
        <w:bidi w:val="0"/>
        <w:adjustRightInd/>
        <w:snapToGrid/>
        <w:spacing w:line="594" w:lineRule="exact"/>
        <w:ind w:firstLine="632" w:firstLineChars="200"/>
        <w:jc w:val="both"/>
        <w:textAlignment w:val="auto"/>
        <w:outlineLvl w:val="9"/>
        <w:rPr>
          <w:rFonts w:ascii="Times New Roman" w:eastAsia="方正黑体_GBK" w:cs="方正黑体_GBK"/>
          <w:sz w:val="32"/>
          <w:szCs w:val="32"/>
          <w:lang w:val="zh-TW"/>
        </w:rPr>
      </w:pPr>
      <w:bookmarkStart w:id="10" w:name="OLE_LINK15"/>
      <w:r>
        <w:rPr>
          <w:rFonts w:hint="eastAsia" w:ascii="Times New Roman" w:eastAsia="方正黑体_GBK" w:cs="方正黑体_GBK"/>
          <w:sz w:val="32"/>
          <w:szCs w:val="32"/>
        </w:rPr>
        <w:t>准确认识电气焊作业风险</w:t>
      </w:r>
    </w:p>
    <w:bookmarkEnd w:id="10"/>
    <w:p>
      <w:pPr>
        <w:pStyle w:val="27"/>
        <w:keepNext w:val="0"/>
        <w:keepLines w:val="0"/>
        <w:pageBreakBefore w:val="0"/>
        <w:widowControl w:val="0"/>
        <w:kinsoku/>
        <w:wordWrap/>
        <w:overflowPunct w:val="0"/>
        <w:topLinePunct w:val="0"/>
        <w:autoSpaceDE w:val="0"/>
        <w:autoSpaceDN w:val="0"/>
        <w:bidi w:val="0"/>
        <w:adjustRightInd/>
        <w:snapToGrid/>
        <w:spacing w:line="594" w:lineRule="exact"/>
        <w:ind w:firstLine="632" w:firstLineChars="200"/>
        <w:jc w:val="both"/>
        <w:textAlignment w:val="auto"/>
        <w:outlineLvl w:val="9"/>
        <w:rPr>
          <w:rFonts w:ascii="Times New Roman" w:eastAsia="方正仿宋_GBK" w:cs="方正仿宋_GBK"/>
          <w:sz w:val="32"/>
          <w:szCs w:val="32"/>
        </w:rPr>
      </w:pPr>
      <w:bookmarkStart w:id="11" w:name="OLE_LINK8"/>
      <w:r>
        <w:rPr>
          <w:rFonts w:hint="eastAsia" w:ascii="Times New Roman" w:eastAsia="方正仿宋_GBK" w:cs="方正仿宋_GBK"/>
          <w:sz w:val="32"/>
          <w:szCs w:val="32"/>
        </w:rPr>
        <w:t>电气焊是生产生活中被广泛应用的重要工艺技术，房屋、市政、交通等建设施工，商场、厂房、仓库等装修改造，都离不开电气焊作业。电气焊是一种高危作业，产生的熔珠可超</w:t>
      </w:r>
      <w:r>
        <w:rPr>
          <w:rFonts w:hint="default" w:ascii="Times New Roman" w:hAnsi="Times New Roman" w:eastAsia="方正仿宋_GBK" w:cs="Times New Roman"/>
          <w:sz w:val="32"/>
          <w:szCs w:val="32"/>
        </w:rPr>
        <w:t>1300</w:t>
      </w:r>
      <w:r>
        <w:rPr>
          <w:rFonts w:hint="eastAsia" w:ascii="Times New Roman" w:eastAsia="方正仿宋_GBK" w:cs="方正仿宋_GBK"/>
          <w:sz w:val="32"/>
          <w:szCs w:val="32"/>
        </w:rPr>
        <w:t>℃，掉落的焊渣极易引燃周围可燃物，且一般焊接点和起火部位不在一个立体层面，火灾发生初期往往不易发现，作业现场可燃物进入猛烈燃烧阶段后产生大量有毒有害浓烟，一旦应急疏散通道堵塞，将造成大量人员伤亡。</w:t>
      </w:r>
    </w:p>
    <w:bookmarkEnd w:id="11"/>
    <w:p>
      <w:pPr>
        <w:pStyle w:val="27"/>
        <w:keepNext w:val="0"/>
        <w:keepLines w:val="0"/>
        <w:pageBreakBefore w:val="0"/>
        <w:widowControl w:val="0"/>
        <w:kinsoku/>
        <w:wordWrap/>
        <w:overflowPunct w:val="0"/>
        <w:topLinePunct w:val="0"/>
        <w:autoSpaceDE w:val="0"/>
        <w:autoSpaceDN w:val="0"/>
        <w:bidi w:val="0"/>
        <w:adjustRightInd/>
        <w:snapToGrid/>
        <w:spacing w:line="594" w:lineRule="exact"/>
        <w:ind w:firstLine="632" w:firstLineChars="200"/>
        <w:jc w:val="both"/>
        <w:textAlignment w:val="auto"/>
        <w:outlineLvl w:val="9"/>
        <w:rPr>
          <w:rFonts w:ascii="Times New Roman" w:eastAsia="方正仿宋_GBK" w:cs="方正仿宋_GBK"/>
          <w:sz w:val="32"/>
          <w:szCs w:val="32"/>
        </w:rPr>
      </w:pPr>
      <w:r>
        <w:rPr>
          <w:rFonts w:hint="eastAsia" w:ascii="Times New Roman" w:eastAsia="方正仿宋_GBK" w:cs="方正仿宋_GBK"/>
          <w:sz w:val="32"/>
          <w:szCs w:val="32"/>
        </w:rPr>
        <w:t>当前，</w:t>
      </w:r>
      <w:bookmarkStart w:id="12" w:name="OLE_LINK7"/>
      <w:r>
        <w:rPr>
          <w:rFonts w:hint="eastAsia" w:ascii="Times New Roman" w:eastAsia="方正仿宋_GBK" w:cs="方正仿宋_GBK"/>
          <w:sz w:val="32"/>
          <w:szCs w:val="32"/>
        </w:rPr>
        <w:t>生产经营单位</w:t>
      </w:r>
      <w:r>
        <w:rPr>
          <w:rFonts w:ascii="Times New Roman" w:eastAsia="方正仿宋_GBK" w:cs="方正仿宋_GBK"/>
          <w:sz w:val="32"/>
          <w:szCs w:val="32"/>
        </w:rPr>
        <w:t>作业审批不规范、安全措施不落实、应急处置能力不足、动火作业</w:t>
      </w:r>
      <w:r>
        <w:rPr>
          <w:rFonts w:hint="eastAsia" w:ascii="Times New Roman" w:eastAsia="方正仿宋_GBK" w:cs="方正仿宋_GBK"/>
          <w:sz w:val="32"/>
          <w:szCs w:val="32"/>
        </w:rPr>
        <w:t>人员无资质</w:t>
      </w:r>
      <w:r>
        <w:rPr>
          <w:rFonts w:ascii="Times New Roman" w:eastAsia="方正仿宋_GBK" w:cs="方正仿宋_GBK"/>
          <w:sz w:val="32"/>
          <w:szCs w:val="32"/>
        </w:rPr>
        <w:t>等安全管理不完善问题仍然大量存在</w:t>
      </w:r>
      <w:bookmarkEnd w:id="12"/>
      <w:r>
        <w:rPr>
          <w:rFonts w:hint="eastAsia" w:ascii="Times New Roman" w:eastAsia="方正仿宋_GBK" w:cs="方正仿宋_GBK"/>
          <w:sz w:val="32"/>
          <w:szCs w:val="32"/>
        </w:rPr>
        <w:t>。</w:t>
      </w:r>
      <w:r>
        <w:rPr>
          <w:rFonts w:hint="eastAsia" w:ascii="Times New Roman" w:eastAsia="方正仿宋_GBK" w:cs="方正仿宋_GBK"/>
          <w:sz w:val="32"/>
          <w:szCs w:val="32"/>
          <w:lang w:val="zh-TW"/>
        </w:rPr>
        <w:t>各部门各单位务必高度重视，以问题为导向，深刻认识电气焊作业的潜在高风险，切实强化安全监管，把落实企业安全生产主体责任放在首位，认真督促指导企业做好电气焊作业全过程安全管理，确保事前评估到位、安全提醒到位、事中监督到位，坚决杜绝违规作业、冒险蛮干。</w:t>
      </w:r>
    </w:p>
    <w:p>
      <w:pPr>
        <w:pStyle w:val="27"/>
        <w:keepNext w:val="0"/>
        <w:keepLines w:val="0"/>
        <w:pageBreakBefore w:val="0"/>
        <w:widowControl w:val="0"/>
        <w:numPr>
          <w:ilvl w:val="0"/>
          <w:numId w:val="1"/>
        </w:numPr>
        <w:kinsoku/>
        <w:wordWrap/>
        <w:overflowPunct w:val="0"/>
        <w:topLinePunct w:val="0"/>
        <w:autoSpaceDE w:val="0"/>
        <w:autoSpaceDN w:val="0"/>
        <w:bidi w:val="0"/>
        <w:adjustRightInd/>
        <w:snapToGrid/>
        <w:spacing w:line="594" w:lineRule="exact"/>
        <w:ind w:firstLine="632" w:firstLineChars="200"/>
        <w:jc w:val="both"/>
        <w:textAlignment w:val="auto"/>
        <w:outlineLvl w:val="9"/>
        <w:rPr>
          <w:rFonts w:ascii="Times New Roman" w:eastAsia="方正黑体_GBK" w:cs="方正黑体_GBK"/>
          <w:sz w:val="32"/>
          <w:szCs w:val="32"/>
        </w:rPr>
      </w:pPr>
      <w:bookmarkStart w:id="13" w:name="OLE_LINK16"/>
      <w:r>
        <w:rPr>
          <w:rFonts w:hint="eastAsia" w:ascii="Times New Roman" w:eastAsia="方正黑体_GBK" w:cs="方正黑体_GBK"/>
          <w:sz w:val="32"/>
          <w:szCs w:val="32"/>
        </w:rPr>
        <w:t>严格电气焊作业全过程管理</w:t>
      </w:r>
      <w:bookmarkEnd w:id="13"/>
    </w:p>
    <w:p>
      <w:pPr>
        <w:pStyle w:val="27"/>
        <w:keepNext w:val="0"/>
        <w:keepLines w:val="0"/>
        <w:pageBreakBefore w:val="0"/>
        <w:widowControl w:val="0"/>
        <w:numPr>
          <w:ilvl w:val="0"/>
          <w:numId w:val="0"/>
        </w:numPr>
        <w:kinsoku/>
        <w:wordWrap/>
        <w:overflowPunct w:val="0"/>
        <w:topLinePunct w:val="0"/>
        <w:autoSpaceDE w:val="0"/>
        <w:autoSpaceDN w:val="0"/>
        <w:bidi w:val="0"/>
        <w:adjustRightInd/>
        <w:snapToGrid/>
        <w:spacing w:line="594" w:lineRule="exact"/>
        <w:jc w:val="both"/>
        <w:textAlignment w:val="auto"/>
        <w:outlineLvl w:val="9"/>
        <w:rPr>
          <w:rFonts w:hint="eastAsia" w:ascii="Times New Roman" w:eastAsia="方正仿宋_GBK" w:cs="方正黑体_GBK"/>
          <w:sz w:val="32"/>
          <w:szCs w:val="32"/>
          <w:lang w:val="en-US" w:eastAsia="zh-CN"/>
        </w:rPr>
      </w:pPr>
      <w:r>
        <w:rPr>
          <w:rFonts w:hint="eastAsia" w:ascii="Times New Roman" w:eastAsia="方正黑体_GBK" w:cs="方正黑体_GBK"/>
          <w:sz w:val="32"/>
          <w:szCs w:val="32"/>
          <w:lang w:val="en-US" w:eastAsia="zh-CN"/>
        </w:rPr>
        <w:t xml:space="preserve">    </w:t>
      </w:r>
      <w:r>
        <w:rPr>
          <w:rFonts w:hint="eastAsia" w:ascii="Times New Roman" w:hAnsi="Times New Roman" w:eastAsia="方正仿宋_GBK" w:cs="方正仿宋_GBK"/>
          <w:sz w:val="32"/>
          <w:szCs w:val="32"/>
          <w:lang w:val="en-US" w:eastAsia="zh-CN"/>
        </w:rPr>
        <w:t>各企事业单位要</w:t>
      </w:r>
      <w:r>
        <w:rPr>
          <w:rFonts w:hint="eastAsia" w:ascii="方正仿宋_GBK" w:hAnsi="方正仿宋_GBK" w:eastAsia="方正仿宋_GBK" w:cs="方正仿宋_GBK"/>
          <w:sz w:val="32"/>
          <w:szCs w:val="32"/>
        </w:rPr>
        <w:t>建立健全严格的临时动火作业管控制度</w:t>
      </w:r>
      <w:r>
        <w:rPr>
          <w:rFonts w:hint="eastAsia" w:ascii="Times New Roman" w:hAnsi="Times New Roman" w:eastAsia="方正仿宋_GBK" w:cs="方正仿宋_GBK"/>
          <w:sz w:val="32"/>
          <w:szCs w:val="32"/>
          <w:lang w:val="en-US" w:eastAsia="zh-CN"/>
        </w:rPr>
        <w:t>，强化电气焊作业风险辨识，强化人员教育培训，严格事前、事中、事后全过程安全管理。</w:t>
      </w:r>
    </w:p>
    <w:p>
      <w:pPr>
        <w:pStyle w:val="27"/>
        <w:keepNext w:val="0"/>
        <w:keepLines w:val="0"/>
        <w:pageBreakBefore w:val="0"/>
        <w:widowControl w:val="0"/>
        <w:numPr>
          <w:ilvl w:val="0"/>
          <w:numId w:val="0"/>
        </w:numPr>
        <w:kinsoku/>
        <w:wordWrap/>
        <w:overflowPunct w:val="0"/>
        <w:topLinePunct w:val="0"/>
        <w:autoSpaceDE w:val="0"/>
        <w:autoSpaceDN w:val="0"/>
        <w:bidi w:val="0"/>
        <w:adjustRightInd/>
        <w:snapToGrid/>
        <w:spacing w:line="594" w:lineRule="exact"/>
        <w:ind w:firstLine="632" w:firstLineChars="200"/>
        <w:jc w:val="both"/>
        <w:textAlignment w:val="auto"/>
        <w:outlineLvl w:val="9"/>
        <w:rPr>
          <w:rFonts w:ascii="Times New Roman" w:eastAsia="方正仿宋_GBK" w:cs="方正仿宋_GBK"/>
          <w:sz w:val="32"/>
          <w:szCs w:val="32"/>
          <w:lang w:val="zh-TW"/>
        </w:rPr>
      </w:pPr>
      <w:r>
        <w:rPr>
          <w:rFonts w:hint="eastAsia" w:ascii="方正楷体_GBK" w:hAnsi="方正楷体_GBK" w:eastAsia="方正楷体_GBK" w:cs="方正楷体_GBK"/>
          <w:sz w:val="32"/>
          <w:szCs w:val="32"/>
          <w:lang w:val="zh-TW" w:eastAsia="zh-CN"/>
        </w:rPr>
        <w:t>（一）</w:t>
      </w:r>
      <w:r>
        <w:rPr>
          <w:rFonts w:hint="eastAsia" w:ascii="方正楷体_GBK" w:hAnsi="方正楷体_GBK" w:eastAsia="方正楷体_GBK" w:cs="方正楷体_GBK"/>
          <w:sz w:val="32"/>
          <w:szCs w:val="32"/>
          <w:lang w:val="zh-TW"/>
        </w:rPr>
        <w:t>作业前。</w:t>
      </w:r>
      <w:r>
        <w:rPr>
          <w:rFonts w:hint="eastAsia" w:ascii="Times New Roman" w:eastAsia="方正仿宋_GBK" w:cs="方正仿宋_GBK"/>
          <w:sz w:val="32"/>
          <w:szCs w:val="32"/>
          <w:lang w:val="zh-TW"/>
        </w:rPr>
        <w:t>一要依规动火审批。严格按照规定流程履行审批流程，签批人审批后应前往作业点进行安全核查，做好风险</w:t>
      </w:r>
      <w:r>
        <w:rPr>
          <w:rFonts w:ascii="Times New Roman" w:eastAsia="方正仿宋_GBK" w:cs="方正仿宋_GBK"/>
          <w:sz w:val="32"/>
          <w:szCs w:val="32"/>
          <w:lang w:val="zh-TW"/>
        </w:rPr>
        <w:t>辨识、风险研判和动火分析</w:t>
      </w:r>
      <w:r>
        <w:rPr>
          <w:rFonts w:hint="eastAsia" w:ascii="Times New Roman" w:eastAsia="方正仿宋_GBK" w:cs="方正仿宋_GBK"/>
          <w:sz w:val="32"/>
          <w:szCs w:val="32"/>
          <w:lang w:val="zh-TW"/>
        </w:rPr>
        <w:t>，确保安全技术和管理措施可靠；</w:t>
      </w:r>
      <w:r>
        <w:rPr>
          <w:rFonts w:ascii="Times New Roman" w:eastAsia="方正仿宋_GBK" w:cs="方正仿宋_GBK"/>
          <w:sz w:val="32"/>
          <w:szCs w:val="32"/>
          <w:lang w:val="zh-TW"/>
        </w:rPr>
        <w:t>动火作业负责人须在动火前详细了解作业内容、动火部位及周边环境和电气焊设备安全质量情况，确保作业人员、监护人员明确防火安全注意事项和安全措施。重大节假日、敏感时间段和其他特殊情况动火作业实行提级审批。</w:t>
      </w:r>
      <w:r>
        <w:rPr>
          <w:rFonts w:hint="eastAsia" w:ascii="Times New Roman" w:eastAsia="方正仿宋_GBK" w:cs="方正仿宋_GBK"/>
          <w:sz w:val="32"/>
          <w:szCs w:val="32"/>
          <w:lang w:val="zh-TW"/>
        </w:rPr>
        <w:t>二要落实持证上岗，要确认电气焊作业人员是否具有相应领域的焊工证，是否熟悉相关安全操作规范和防灭火措施。三要配置灭火器材，作业现场要配备适用足量合格有效的灭火器材，不得擅自停用作业场所的消防设施。四要清理作业现场，对现场及其下方或附近的可燃物进行清理，无法移开的可燃物应采用不燃材料对其覆盖或者隔离。</w:t>
      </w:r>
    </w:p>
    <w:p>
      <w:pPr>
        <w:pStyle w:val="27"/>
        <w:keepNext w:val="0"/>
        <w:keepLines w:val="0"/>
        <w:pageBreakBefore w:val="0"/>
        <w:widowControl w:val="0"/>
        <w:numPr>
          <w:ilvl w:val="0"/>
          <w:numId w:val="0"/>
        </w:numPr>
        <w:kinsoku/>
        <w:wordWrap/>
        <w:overflowPunct w:val="0"/>
        <w:topLinePunct w:val="0"/>
        <w:autoSpaceDE w:val="0"/>
        <w:autoSpaceDN w:val="0"/>
        <w:bidi w:val="0"/>
        <w:adjustRightInd/>
        <w:snapToGrid/>
        <w:spacing w:line="594" w:lineRule="exact"/>
        <w:ind w:firstLine="632" w:firstLineChars="200"/>
        <w:jc w:val="both"/>
        <w:textAlignment w:val="auto"/>
        <w:outlineLvl w:val="9"/>
        <w:rPr>
          <w:rFonts w:ascii="Times New Roman" w:eastAsia="方正仿宋_GBK" w:cs="方正仿宋_GBK"/>
          <w:sz w:val="32"/>
          <w:szCs w:val="32"/>
        </w:rPr>
      </w:pPr>
      <w:r>
        <w:rPr>
          <w:rFonts w:hint="eastAsia" w:ascii="方正楷体_GBK" w:hAnsi="方正楷体_GBK" w:eastAsia="方正楷体_GBK" w:cs="方正楷体_GBK"/>
          <w:sz w:val="32"/>
          <w:szCs w:val="32"/>
          <w:lang w:val="zh-TW" w:eastAsia="zh-CN"/>
        </w:rPr>
        <w:t>（二）</w:t>
      </w:r>
      <w:r>
        <w:rPr>
          <w:rFonts w:hint="eastAsia" w:ascii="方正楷体_GBK" w:hAnsi="方正楷体_GBK" w:eastAsia="方正楷体_GBK" w:cs="方正楷体_GBK"/>
          <w:sz w:val="32"/>
          <w:szCs w:val="32"/>
          <w:lang w:val="zh-TW"/>
        </w:rPr>
        <w:t>作业中。</w:t>
      </w:r>
      <w:r>
        <w:rPr>
          <w:rFonts w:hint="eastAsia" w:ascii="Times New Roman" w:eastAsia="方正仿宋_GBK" w:cs="方正仿宋_GBK"/>
          <w:sz w:val="32"/>
          <w:szCs w:val="32"/>
          <w:lang w:val="zh-TW"/>
        </w:rPr>
        <w:t>生产经营单位应指定人员在指定时间、地点进行电气焊作业，每个动火作业点至少有一名</w:t>
      </w:r>
      <w:r>
        <w:rPr>
          <w:rFonts w:hint="eastAsia" w:ascii="Times New Roman" w:eastAsia="方正仿宋_GBK" w:cs="方正仿宋_GBK"/>
          <w:sz w:val="32"/>
          <w:szCs w:val="32"/>
          <w:lang w:val="zh-TW" w:eastAsia="zh-CN"/>
        </w:rPr>
        <w:t>现场监护</w:t>
      </w:r>
      <w:r>
        <w:rPr>
          <w:rFonts w:hint="eastAsia" w:ascii="Times New Roman" w:eastAsia="方正仿宋_GBK" w:cs="方正仿宋_GBK"/>
          <w:sz w:val="32"/>
          <w:szCs w:val="32"/>
          <w:lang w:val="zh-TW"/>
        </w:rPr>
        <w:t>人，落实</w:t>
      </w:r>
      <w:r>
        <w:rPr>
          <w:rFonts w:hint="eastAsia" w:ascii="Times New Roman" w:eastAsia="方正仿宋_GBK" w:cs="方正仿宋_GBK"/>
          <w:sz w:val="32"/>
          <w:szCs w:val="32"/>
          <w:lang w:val="zh-TW" w:eastAsia="zh-CN"/>
        </w:rPr>
        <w:t>监护</w:t>
      </w:r>
      <w:r>
        <w:rPr>
          <w:rFonts w:hint="eastAsia" w:ascii="Times New Roman" w:eastAsia="方正仿宋_GBK" w:cs="方正仿宋_GBK"/>
          <w:sz w:val="32"/>
          <w:szCs w:val="32"/>
          <w:lang w:val="zh-TW"/>
        </w:rPr>
        <w:t>措施。如遇火情，立即报警</w:t>
      </w:r>
      <w:r>
        <w:rPr>
          <w:rFonts w:hint="eastAsia" w:ascii="Times New Roman" w:eastAsia="方正仿宋_GBK" w:cs="方正仿宋_GBK"/>
          <w:sz w:val="32"/>
          <w:szCs w:val="32"/>
          <w:lang w:val="zh-TW" w:eastAsia="zh-CN"/>
        </w:rPr>
        <w:t>并</w:t>
      </w:r>
      <w:r>
        <w:rPr>
          <w:rFonts w:hint="eastAsia" w:ascii="Times New Roman" w:eastAsia="方正仿宋_GBK" w:cs="方正仿宋_GBK"/>
          <w:sz w:val="32"/>
          <w:szCs w:val="32"/>
          <w:lang w:val="zh-TW"/>
        </w:rPr>
        <w:t>及时处理。</w:t>
      </w:r>
    </w:p>
    <w:p>
      <w:pPr>
        <w:pStyle w:val="27"/>
        <w:keepNext w:val="0"/>
        <w:keepLines w:val="0"/>
        <w:pageBreakBefore w:val="0"/>
        <w:widowControl w:val="0"/>
        <w:numPr>
          <w:ilvl w:val="0"/>
          <w:numId w:val="0"/>
        </w:numPr>
        <w:kinsoku/>
        <w:wordWrap/>
        <w:overflowPunct w:val="0"/>
        <w:topLinePunct w:val="0"/>
        <w:autoSpaceDE w:val="0"/>
        <w:autoSpaceDN w:val="0"/>
        <w:bidi w:val="0"/>
        <w:adjustRightInd/>
        <w:snapToGrid/>
        <w:spacing w:line="594" w:lineRule="exact"/>
        <w:ind w:firstLine="632" w:firstLineChars="200"/>
        <w:jc w:val="both"/>
        <w:textAlignment w:val="auto"/>
        <w:outlineLvl w:val="9"/>
        <w:rPr>
          <w:rFonts w:ascii="Times New Roman" w:eastAsia="方正仿宋_GBK" w:cs="方正仿宋_GBK"/>
          <w:sz w:val="32"/>
          <w:szCs w:val="32"/>
        </w:rPr>
      </w:pPr>
      <w:r>
        <w:rPr>
          <w:rFonts w:hint="eastAsia" w:ascii="方正楷体_GBK" w:hAnsi="方正楷体_GBK" w:eastAsia="方正楷体_GBK" w:cs="方正楷体_GBK"/>
          <w:sz w:val="32"/>
          <w:szCs w:val="32"/>
          <w:lang w:val="zh-TW" w:eastAsia="zh-CN"/>
        </w:rPr>
        <w:t>（三）</w:t>
      </w:r>
      <w:r>
        <w:rPr>
          <w:rFonts w:hint="eastAsia" w:ascii="方正楷体_GBK" w:hAnsi="方正楷体_GBK" w:eastAsia="方正楷体_GBK" w:cs="方正楷体_GBK"/>
          <w:sz w:val="32"/>
          <w:szCs w:val="32"/>
          <w:lang w:val="zh-TW"/>
        </w:rPr>
        <w:t>作业后。</w:t>
      </w:r>
      <w:r>
        <w:rPr>
          <w:rFonts w:hint="eastAsia" w:ascii="Times New Roman" w:eastAsia="方正仿宋_GBK" w:cs="方正仿宋_GBK"/>
          <w:sz w:val="32"/>
          <w:szCs w:val="32"/>
          <w:lang w:val="zh-TW"/>
        </w:rPr>
        <w:t>应及时清理现场，</w:t>
      </w:r>
      <w:r>
        <w:rPr>
          <w:rFonts w:hint="eastAsia" w:ascii="方正仿宋_GBK" w:hAnsi="方正仿宋_GBK" w:eastAsia="方正仿宋_GBK" w:cs="方正仿宋_GBK"/>
          <w:sz w:val="32"/>
          <w:szCs w:val="32"/>
        </w:rPr>
        <w:t>对电源、气瓶、设施设备等进行安全检查，</w:t>
      </w:r>
      <w:r>
        <w:rPr>
          <w:rFonts w:hint="eastAsia" w:ascii="Times New Roman" w:eastAsia="方正仿宋_GBK" w:cs="方正仿宋_GBK"/>
          <w:sz w:val="32"/>
          <w:szCs w:val="32"/>
          <w:lang w:val="zh-TW"/>
        </w:rPr>
        <w:t>经专人确认现场无安全隐患后方可离开现场。</w:t>
      </w:r>
    </w:p>
    <w:p>
      <w:pPr>
        <w:pStyle w:val="27"/>
        <w:keepNext w:val="0"/>
        <w:keepLines w:val="0"/>
        <w:pageBreakBefore w:val="0"/>
        <w:widowControl w:val="0"/>
        <w:numPr>
          <w:ilvl w:val="0"/>
          <w:numId w:val="0"/>
        </w:numPr>
        <w:kinsoku/>
        <w:wordWrap/>
        <w:overflowPunct w:val="0"/>
        <w:topLinePunct w:val="0"/>
        <w:autoSpaceDE w:val="0"/>
        <w:autoSpaceDN w:val="0"/>
        <w:bidi w:val="0"/>
        <w:adjustRightInd/>
        <w:snapToGrid/>
        <w:spacing w:line="594" w:lineRule="exact"/>
        <w:ind w:firstLine="632" w:firstLineChars="200"/>
        <w:jc w:val="both"/>
        <w:textAlignment w:val="auto"/>
        <w:outlineLvl w:val="9"/>
        <w:rPr>
          <w:rFonts w:ascii="Times New Roman" w:eastAsia="方正仿宋_GBK" w:cs="方正仿宋_GBK"/>
          <w:sz w:val="32"/>
          <w:szCs w:val="32"/>
        </w:rPr>
      </w:pPr>
      <w:r>
        <w:rPr>
          <w:rFonts w:hint="eastAsia" w:ascii="方正楷体_GBK" w:hAnsi="方正楷体_GBK" w:eastAsia="方正楷体_GBK" w:cs="方正楷体_GBK"/>
          <w:sz w:val="32"/>
          <w:szCs w:val="32"/>
          <w:lang w:val="zh-TW" w:eastAsia="zh-CN"/>
        </w:rPr>
        <w:t>（四）</w:t>
      </w:r>
      <w:r>
        <w:rPr>
          <w:rFonts w:hint="eastAsia" w:ascii="方正楷体_GBK" w:hAnsi="方正楷体_GBK" w:eastAsia="方正楷体_GBK" w:cs="方正楷体_GBK"/>
          <w:sz w:val="32"/>
          <w:szCs w:val="32"/>
          <w:lang w:val="zh-TW"/>
        </w:rPr>
        <w:t>外包管理。</w:t>
      </w:r>
      <w:r>
        <w:rPr>
          <w:rFonts w:ascii="Times New Roman" w:eastAsia="方正仿宋_GBK" w:cs="方正仿宋_GBK"/>
          <w:sz w:val="32"/>
          <w:szCs w:val="32"/>
          <w:lang w:val="zh-TW"/>
        </w:rPr>
        <w:t>对聘请第三方动火作业的，严格第三方单位职业资格审查，签订安全协议，明确双方消防安全管理权利、义务和职责，安排专人对作业活动进行全程监督管理</w:t>
      </w:r>
      <w:r>
        <w:rPr>
          <w:rFonts w:hint="eastAsia" w:ascii="Times New Roman" w:eastAsia="方正仿宋_GBK" w:cs="方正仿宋_GBK"/>
          <w:sz w:val="32"/>
          <w:szCs w:val="32"/>
          <w:lang w:val="zh-TW"/>
        </w:rPr>
        <w:t>。</w:t>
      </w:r>
      <w:r>
        <w:rPr>
          <w:rFonts w:ascii="Times New Roman" w:eastAsia="方正仿宋_GBK" w:cs="方正仿宋_GBK"/>
          <w:sz w:val="32"/>
          <w:szCs w:val="32"/>
          <w:lang w:val="zh-TW"/>
        </w:rPr>
        <w:t>对安全风险较大、需进入危险区域作业的，要落实安全</w:t>
      </w:r>
      <w:r>
        <w:rPr>
          <w:rFonts w:hint="eastAsia" w:ascii="Times New Roman" w:eastAsia="方正仿宋_GBK" w:cs="方正仿宋_GBK"/>
          <w:sz w:val="32"/>
          <w:szCs w:val="32"/>
          <w:lang w:val="zh-TW" w:eastAsia="zh-CN"/>
        </w:rPr>
        <w:t>培训</w:t>
      </w:r>
      <w:r>
        <w:rPr>
          <w:rFonts w:ascii="Times New Roman" w:eastAsia="方正仿宋_GBK" w:cs="方正仿宋_GBK"/>
          <w:sz w:val="32"/>
          <w:szCs w:val="32"/>
          <w:lang w:val="zh-TW"/>
        </w:rPr>
        <w:t>交底和风险告知，建立健全外包队伍员工安全教育档案。</w:t>
      </w:r>
    </w:p>
    <w:p>
      <w:pPr>
        <w:pStyle w:val="27"/>
        <w:keepNext w:val="0"/>
        <w:keepLines w:val="0"/>
        <w:pageBreakBefore w:val="0"/>
        <w:widowControl w:val="0"/>
        <w:numPr>
          <w:ilvl w:val="0"/>
          <w:numId w:val="1"/>
        </w:numPr>
        <w:kinsoku/>
        <w:wordWrap/>
        <w:overflowPunct w:val="0"/>
        <w:topLinePunct w:val="0"/>
        <w:autoSpaceDE w:val="0"/>
        <w:autoSpaceDN w:val="0"/>
        <w:bidi w:val="0"/>
        <w:adjustRightInd/>
        <w:snapToGrid/>
        <w:spacing w:line="594" w:lineRule="exact"/>
        <w:ind w:firstLine="632" w:firstLineChars="200"/>
        <w:jc w:val="both"/>
        <w:textAlignment w:val="auto"/>
        <w:outlineLvl w:val="9"/>
        <w:rPr>
          <w:rFonts w:ascii="Times New Roman" w:eastAsia="方正黑体_GBK" w:cs="方正黑体_GBK"/>
          <w:sz w:val="32"/>
          <w:szCs w:val="32"/>
        </w:rPr>
      </w:pPr>
      <w:bookmarkStart w:id="14" w:name="OLE_LINK17"/>
      <w:r>
        <w:rPr>
          <w:rFonts w:hint="eastAsia" w:ascii="Times New Roman" w:eastAsia="方正黑体_GBK" w:cs="方正黑体_GBK"/>
          <w:sz w:val="32"/>
          <w:szCs w:val="32"/>
        </w:rPr>
        <w:t>严格落实各方监管责任</w:t>
      </w:r>
      <w:bookmarkEnd w:id="14"/>
    </w:p>
    <w:p>
      <w:pPr>
        <w:pStyle w:val="23"/>
        <w:keepNext w:val="0"/>
        <w:keepLines w:val="0"/>
        <w:pageBreakBefore w:val="0"/>
        <w:widowControl w:val="0"/>
        <w:kinsoku/>
        <w:wordWrap/>
        <w:overflowPunct w:val="0"/>
        <w:topLinePunct w:val="0"/>
        <w:autoSpaceDE w:val="0"/>
        <w:autoSpaceDN w:val="0"/>
        <w:bidi w:val="0"/>
        <w:adjustRightInd/>
        <w:snapToGrid/>
        <w:spacing w:before="0" w:beforeAutospacing="0" w:after="0" w:afterAutospacing="0" w:line="594" w:lineRule="exact"/>
        <w:ind w:firstLine="632" w:firstLineChars="200"/>
        <w:jc w:val="both"/>
        <w:textAlignment w:val="auto"/>
        <w:outlineLvl w:val="9"/>
        <w:rPr>
          <w:rFonts w:ascii="Times New Roman" w:hAnsi="Times New Roman" w:eastAsia="方正仿宋_GBK" w:cs="方正仿宋_GBK"/>
          <w:kern w:val="32"/>
          <w:sz w:val="32"/>
          <w:szCs w:val="32"/>
        </w:rPr>
      </w:pPr>
      <w:bookmarkStart w:id="15" w:name="OLE_LINK5"/>
      <w:r>
        <w:rPr>
          <w:rFonts w:hint="eastAsia" w:ascii="Times New Roman" w:hAnsi="Times New Roman" w:eastAsia="方正仿宋_GBK" w:cs="方正仿宋_GBK"/>
          <w:sz w:val="32"/>
          <w:szCs w:val="32"/>
        </w:rPr>
        <w:t>各镇街、各行业主管部门</w:t>
      </w:r>
      <w:bookmarkEnd w:id="15"/>
      <w:r>
        <w:rPr>
          <w:rFonts w:hint="eastAsia" w:ascii="Times New Roman" w:hAnsi="Times New Roman" w:eastAsia="方正仿宋_GBK" w:cs="方正仿宋_GBK"/>
          <w:sz w:val="32"/>
          <w:szCs w:val="32"/>
        </w:rPr>
        <w:t>要严格按照“管生产必须管安全、管行业必须管安全、管业务必须管安全”“谁主管、谁负责”等原则，加强对本辖区和本行业领域的企事业单位安全监管。</w:t>
      </w:r>
      <w:r>
        <w:rPr>
          <w:rFonts w:ascii="Times New Roman" w:hAnsi="Times New Roman" w:eastAsia="方正仿宋_GBK" w:cs="方正仿宋_GBK"/>
          <w:kern w:val="32"/>
          <w:sz w:val="32"/>
          <w:szCs w:val="32"/>
          <w:lang w:val="zh-TW"/>
        </w:rPr>
        <w:t>将动火作业检查纳入日常安全检查的必查内容，</w:t>
      </w:r>
      <w:r>
        <w:rPr>
          <w:rFonts w:hint="eastAsia" w:ascii="Times New Roman" w:hAnsi="Times New Roman" w:eastAsia="方正仿宋_GBK" w:cs="方正仿宋_GBK"/>
          <w:kern w:val="32"/>
          <w:sz w:val="32"/>
          <w:szCs w:val="32"/>
          <w:lang w:val="zh-TW"/>
        </w:rPr>
        <w:t>主要检查是否存在未经审批作业、无证作业、违规拆除、违规转包施工、未落实安全措施冒险作业等情况，发现以上违规电气焊行为一律进行“一案双罚”。</w:t>
      </w:r>
      <w:r>
        <w:rPr>
          <w:rFonts w:ascii="Times New Roman" w:hAnsi="Times New Roman" w:eastAsia="方正仿宋_GBK" w:cs="方正仿宋_GBK"/>
          <w:kern w:val="32"/>
          <w:sz w:val="32"/>
          <w:szCs w:val="32"/>
          <w:lang w:val="zh-TW"/>
        </w:rPr>
        <w:t>情节严重的，依法取消相关操作人员资格证书</w:t>
      </w:r>
      <w:r>
        <w:rPr>
          <w:rFonts w:hint="eastAsia" w:ascii="Times New Roman" w:hAnsi="Times New Roman" w:eastAsia="方正仿宋_GBK" w:cs="方正仿宋_GBK"/>
          <w:kern w:val="32"/>
          <w:sz w:val="32"/>
          <w:szCs w:val="32"/>
          <w:lang w:val="zh-TW"/>
        </w:rPr>
        <w:t>，</w:t>
      </w:r>
      <w:r>
        <w:rPr>
          <w:rFonts w:ascii="Times New Roman" w:hAnsi="Times New Roman" w:eastAsia="方正仿宋_GBK" w:cs="方正仿宋_GBK"/>
          <w:kern w:val="32"/>
          <w:sz w:val="32"/>
          <w:szCs w:val="32"/>
          <w:lang w:val="zh-TW"/>
        </w:rPr>
        <w:t>将涉事企业纳入信用监管</w:t>
      </w:r>
      <w:r>
        <w:rPr>
          <w:rFonts w:hint="eastAsia" w:ascii="Times New Roman" w:hAnsi="Times New Roman" w:eastAsia="方正仿宋_GBK" w:cs="方正仿宋_GBK"/>
          <w:kern w:val="32"/>
          <w:sz w:val="32"/>
          <w:szCs w:val="32"/>
          <w:lang w:val="zh-TW"/>
        </w:rPr>
        <w:t>并</w:t>
      </w:r>
      <w:r>
        <w:rPr>
          <w:rFonts w:ascii="Times New Roman" w:hAnsi="Times New Roman" w:eastAsia="方正仿宋_GBK" w:cs="方正仿宋_GBK"/>
          <w:kern w:val="32"/>
          <w:sz w:val="32"/>
          <w:szCs w:val="32"/>
          <w:lang w:val="zh-TW"/>
        </w:rPr>
        <w:t>实施联合惩戒。对符合危险作业罪、重大责任事故罪和强令、组织他人违章冒险作业罪等立案条件的，依法移交司法机关追究刑事责任。</w:t>
      </w:r>
    </w:p>
    <w:p>
      <w:pPr>
        <w:pStyle w:val="11"/>
        <w:keepNext w:val="0"/>
        <w:keepLines w:val="0"/>
        <w:pageBreakBefore w:val="0"/>
        <w:widowControl w:val="0"/>
        <w:kinsoku/>
        <w:wordWrap/>
        <w:overflowPunct w:val="0"/>
        <w:topLinePunct w:val="0"/>
        <w:autoSpaceDE w:val="0"/>
        <w:autoSpaceDN w:val="0"/>
        <w:bidi w:val="0"/>
        <w:adjustRightInd/>
        <w:snapToGrid/>
        <w:spacing w:beforeAutospacing="0" w:afterAutospacing="0" w:line="594" w:lineRule="exact"/>
        <w:ind w:firstLine="632" w:firstLineChars="200"/>
        <w:jc w:val="both"/>
        <w:textAlignment w:val="auto"/>
        <w:outlineLvl w:val="9"/>
        <w:rPr>
          <w:rFonts w:ascii="Times New Roman" w:hAnsi="Times New Roman" w:eastAsia="方正仿宋_GBK" w:cs="方正仿宋_GBK"/>
          <w:sz w:val="32"/>
          <w:szCs w:val="32"/>
        </w:rPr>
      </w:pPr>
      <w:r>
        <w:rPr>
          <w:rFonts w:hint="eastAsia" w:ascii="Times New Roman" w:hAnsi="Times New Roman" w:eastAsia="方正仿宋_GBK" w:cs="方正仿宋_GBK"/>
          <w:kern w:val="32"/>
          <w:sz w:val="32"/>
          <w:szCs w:val="32"/>
          <w:lang w:val="zh-TW"/>
        </w:rPr>
        <w:t>区属国有公司作为</w:t>
      </w:r>
      <w:r>
        <w:rPr>
          <w:rFonts w:ascii="Times New Roman" w:hAnsi="Times New Roman" w:eastAsia="方正仿宋_GBK" w:cs="方正仿宋_GBK"/>
          <w:kern w:val="32"/>
          <w:sz w:val="32"/>
          <w:szCs w:val="32"/>
          <w:lang w:val="zh-TW"/>
        </w:rPr>
        <w:t>园区管理方和</w:t>
      </w:r>
      <w:r>
        <w:rPr>
          <w:rFonts w:hint="eastAsia" w:ascii="Times New Roman" w:hAnsi="Times New Roman" w:eastAsia="方正仿宋_GBK" w:cs="方正仿宋_GBK"/>
          <w:kern w:val="32"/>
          <w:sz w:val="32"/>
          <w:szCs w:val="32"/>
          <w:lang w:val="zh-TW"/>
        </w:rPr>
        <w:t>自有</w:t>
      </w:r>
      <w:r>
        <w:rPr>
          <w:rFonts w:ascii="Times New Roman" w:hAnsi="Times New Roman" w:eastAsia="方正仿宋_GBK" w:cs="方正仿宋_GBK"/>
          <w:kern w:val="32"/>
          <w:sz w:val="32"/>
          <w:szCs w:val="32"/>
          <w:lang w:val="zh-TW"/>
        </w:rPr>
        <w:t>出租</w:t>
      </w:r>
      <w:r>
        <w:rPr>
          <w:rFonts w:hint="eastAsia" w:ascii="Times New Roman" w:hAnsi="Times New Roman" w:eastAsia="方正仿宋_GBK" w:cs="方正仿宋_GBK"/>
          <w:kern w:val="32"/>
          <w:sz w:val="32"/>
          <w:szCs w:val="32"/>
          <w:lang w:val="zh-TW"/>
        </w:rPr>
        <w:t>厂房</w:t>
      </w:r>
      <w:r>
        <w:rPr>
          <w:rFonts w:ascii="Times New Roman" w:hAnsi="Times New Roman" w:eastAsia="方正仿宋_GBK" w:cs="方正仿宋_GBK"/>
          <w:kern w:val="32"/>
          <w:sz w:val="32"/>
          <w:szCs w:val="32"/>
          <w:lang w:val="zh-TW"/>
        </w:rPr>
        <w:t>业主，应当加强园区和厂房租赁企业电气焊等动火作业的管理检查，严禁无证上岗作业，严格督促</w:t>
      </w:r>
      <w:r>
        <w:rPr>
          <w:rFonts w:hint="eastAsia" w:ascii="Times New Roman" w:hAnsi="Times New Roman" w:eastAsia="方正仿宋_GBK" w:cs="方正仿宋_GBK"/>
          <w:kern w:val="32"/>
          <w:sz w:val="32"/>
          <w:szCs w:val="32"/>
          <w:lang w:val="zh-TW"/>
        </w:rPr>
        <w:t>园区内企业</w:t>
      </w:r>
      <w:r>
        <w:rPr>
          <w:rFonts w:ascii="Times New Roman" w:hAnsi="Times New Roman" w:eastAsia="方正仿宋_GBK" w:cs="方正仿宋_GBK"/>
          <w:kern w:val="32"/>
          <w:sz w:val="32"/>
          <w:szCs w:val="32"/>
          <w:lang w:val="zh-TW"/>
        </w:rPr>
        <w:t>落实</w:t>
      </w:r>
      <w:r>
        <w:rPr>
          <w:rFonts w:hint="eastAsia" w:ascii="Times New Roman" w:hAnsi="Times New Roman" w:eastAsia="方正仿宋_GBK" w:cs="方正仿宋_GBK"/>
          <w:kern w:val="32"/>
          <w:sz w:val="32"/>
          <w:szCs w:val="32"/>
          <w:lang w:val="zh-TW"/>
        </w:rPr>
        <w:t>安全生产主体责任</w:t>
      </w:r>
      <w:r>
        <w:rPr>
          <w:rFonts w:ascii="Times New Roman" w:hAnsi="Times New Roman" w:eastAsia="方正仿宋_GBK" w:cs="方正仿宋_GBK"/>
          <w:kern w:val="32"/>
          <w:sz w:val="32"/>
          <w:szCs w:val="32"/>
          <w:lang w:val="zh-TW"/>
        </w:rPr>
        <w:t>。</w:t>
      </w:r>
    </w:p>
    <w:p>
      <w:pPr>
        <w:pStyle w:val="27"/>
        <w:keepNext w:val="0"/>
        <w:keepLines w:val="0"/>
        <w:pageBreakBefore w:val="0"/>
        <w:widowControl w:val="0"/>
        <w:numPr>
          <w:ilvl w:val="0"/>
          <w:numId w:val="1"/>
        </w:numPr>
        <w:kinsoku/>
        <w:wordWrap/>
        <w:overflowPunct w:val="0"/>
        <w:topLinePunct w:val="0"/>
        <w:autoSpaceDE w:val="0"/>
        <w:autoSpaceDN w:val="0"/>
        <w:bidi w:val="0"/>
        <w:adjustRightInd/>
        <w:snapToGrid/>
        <w:spacing w:line="594" w:lineRule="exact"/>
        <w:ind w:firstLine="632" w:firstLineChars="200"/>
        <w:jc w:val="both"/>
        <w:textAlignment w:val="auto"/>
        <w:outlineLvl w:val="9"/>
        <w:rPr>
          <w:rFonts w:ascii="Times New Roman" w:eastAsia="方正黑体_GBK" w:cs="方正黑体_GBK"/>
          <w:sz w:val="32"/>
          <w:szCs w:val="32"/>
        </w:rPr>
      </w:pPr>
      <w:bookmarkStart w:id="16" w:name="OLE_LINK18"/>
      <w:r>
        <w:rPr>
          <w:rFonts w:hint="eastAsia" w:ascii="Times New Roman" w:eastAsia="方正黑体_GBK" w:cs="方正黑体_GBK"/>
          <w:sz w:val="32"/>
          <w:szCs w:val="32"/>
          <w:lang w:val="zh-TW"/>
        </w:rPr>
        <w:t>强化</w:t>
      </w:r>
      <w:r>
        <w:rPr>
          <w:rFonts w:hint="eastAsia" w:ascii="Times New Roman" w:eastAsia="方正黑体_GBK" w:cs="方正黑体_GBK"/>
          <w:sz w:val="32"/>
          <w:szCs w:val="32"/>
        </w:rPr>
        <w:t>教育培训和宣传引导</w:t>
      </w:r>
      <w:bookmarkEnd w:id="16"/>
    </w:p>
    <w:p>
      <w:pPr>
        <w:pStyle w:val="27"/>
        <w:keepNext w:val="0"/>
        <w:keepLines w:val="0"/>
        <w:pageBreakBefore w:val="0"/>
        <w:widowControl w:val="0"/>
        <w:kinsoku/>
        <w:wordWrap/>
        <w:overflowPunct w:val="0"/>
        <w:topLinePunct w:val="0"/>
        <w:autoSpaceDE w:val="0"/>
        <w:autoSpaceDN w:val="0"/>
        <w:bidi w:val="0"/>
        <w:adjustRightInd/>
        <w:snapToGrid/>
        <w:spacing w:line="594" w:lineRule="exact"/>
        <w:ind w:firstLine="632" w:firstLineChars="200"/>
        <w:jc w:val="both"/>
        <w:textAlignment w:val="auto"/>
        <w:outlineLvl w:val="9"/>
        <w:rPr>
          <w:rFonts w:ascii="Times New Roman" w:eastAsia="方正仿宋_GBK" w:cs="方正仿宋_GBK"/>
          <w:sz w:val="32"/>
          <w:szCs w:val="32"/>
        </w:rPr>
      </w:pPr>
      <w:r>
        <w:rPr>
          <w:rFonts w:hint="eastAsia" w:ascii="Times New Roman" w:eastAsia="方正仿宋_GBK" w:cs="方正仿宋_GBK"/>
          <w:sz w:val="32"/>
          <w:szCs w:val="32"/>
        </w:rPr>
        <w:t>各镇街、各行业主管部门</w:t>
      </w:r>
      <w:r>
        <w:rPr>
          <w:rFonts w:ascii="Times New Roman" w:eastAsia="方正仿宋_GBK" w:cs="方正仿宋_GBK"/>
          <w:sz w:val="32"/>
          <w:szCs w:val="32"/>
        </w:rPr>
        <w:t>要对涉及电气焊作业的单位负责人、作业审批人、监护人开展安全生产教育培训，使培训对象熟悉</w:t>
      </w:r>
      <w:r>
        <w:rPr>
          <w:rFonts w:hint="eastAsia" w:ascii="Times New Roman" w:eastAsia="方正仿宋_GBK" w:cs="方正仿宋_GBK"/>
          <w:sz w:val="32"/>
          <w:szCs w:val="32"/>
        </w:rPr>
        <w:t>《中华人民共和国安全生产法》《中华人民共和国消防法》等</w:t>
      </w:r>
      <w:r>
        <w:rPr>
          <w:rFonts w:ascii="Times New Roman" w:eastAsia="方正仿宋_GBK" w:cs="方正仿宋_GBK"/>
          <w:sz w:val="32"/>
          <w:szCs w:val="32"/>
        </w:rPr>
        <w:t>法律法规，掌握</w:t>
      </w:r>
      <w:r>
        <w:rPr>
          <w:rFonts w:hint="eastAsia" w:ascii="Times New Roman" w:eastAsia="方正仿宋_GBK" w:cs="方正仿宋_GBK"/>
          <w:sz w:val="32"/>
          <w:szCs w:val="32"/>
        </w:rPr>
        <w:t>消防安全知识</w:t>
      </w:r>
      <w:r>
        <w:rPr>
          <w:rFonts w:ascii="Times New Roman" w:eastAsia="方正仿宋_GBK" w:cs="方正仿宋_GBK"/>
          <w:sz w:val="32"/>
          <w:szCs w:val="32"/>
        </w:rPr>
        <w:t>和初期火灾处置能力。应急、住建、市场监管等考核发证部门要依法从严组织作业人员的培训考核发证工作，严格审核取证人员年龄、身体状况、文化程度等从业条件，不符合发证条件的应当及时告知当事人，不予核发相关证件，不得从事相关作业</w:t>
      </w:r>
      <w:r>
        <w:rPr>
          <w:rFonts w:hint="eastAsia" w:ascii="Times New Roman" w:eastAsia="方正仿宋_GBK" w:cs="方正仿宋_GBK"/>
          <w:sz w:val="32"/>
          <w:szCs w:val="32"/>
        </w:rPr>
        <w:t>。</w:t>
      </w:r>
    </w:p>
    <w:p>
      <w:pPr>
        <w:pStyle w:val="27"/>
        <w:keepNext w:val="0"/>
        <w:keepLines w:val="0"/>
        <w:pageBreakBefore w:val="0"/>
        <w:widowControl w:val="0"/>
        <w:kinsoku/>
        <w:wordWrap/>
        <w:overflowPunct w:val="0"/>
        <w:topLinePunct w:val="0"/>
        <w:autoSpaceDE w:val="0"/>
        <w:autoSpaceDN w:val="0"/>
        <w:bidi w:val="0"/>
        <w:adjustRightInd/>
        <w:snapToGrid/>
        <w:spacing w:line="594" w:lineRule="exact"/>
        <w:ind w:firstLine="632" w:firstLineChars="200"/>
        <w:jc w:val="both"/>
        <w:textAlignment w:val="auto"/>
        <w:outlineLvl w:val="9"/>
        <w:rPr>
          <w:rFonts w:ascii="Times New Roman" w:eastAsia="方正仿宋_GBK" w:cs="方正仿宋_GBK"/>
          <w:sz w:val="32"/>
          <w:szCs w:val="32"/>
        </w:rPr>
      </w:pPr>
      <w:r>
        <w:rPr>
          <w:rFonts w:hint="eastAsia" w:ascii="Times New Roman" w:eastAsia="方正仿宋_GBK" w:cs="方正仿宋_GBK"/>
          <w:sz w:val="32"/>
          <w:szCs w:val="32"/>
        </w:rPr>
        <w:t>区消防救援局及相关单位</w:t>
      </w:r>
      <w:r>
        <w:rPr>
          <w:rFonts w:ascii="Times New Roman" w:eastAsia="方正仿宋_GBK" w:cs="方正仿宋_GBK"/>
          <w:sz w:val="32"/>
          <w:szCs w:val="32"/>
        </w:rPr>
        <w:t>要积极制作教育片、短视频、公益广告等</w:t>
      </w:r>
      <w:r>
        <w:rPr>
          <w:rFonts w:hint="eastAsia" w:ascii="Times New Roman" w:eastAsia="方正仿宋_GBK" w:cs="方正仿宋_GBK"/>
          <w:sz w:val="32"/>
          <w:szCs w:val="32"/>
        </w:rPr>
        <w:t>，</w:t>
      </w:r>
      <w:r>
        <w:rPr>
          <w:rFonts w:ascii="Times New Roman" w:eastAsia="方正仿宋_GBK" w:cs="方正仿宋_GBK"/>
          <w:sz w:val="32"/>
          <w:szCs w:val="32"/>
        </w:rPr>
        <w:t>充分利用各传统媒体和新媒体平台</w:t>
      </w:r>
      <w:r>
        <w:rPr>
          <w:rFonts w:hint="eastAsia" w:ascii="Times New Roman" w:eastAsia="方正仿宋_GBK" w:cs="方正仿宋_GBK"/>
          <w:sz w:val="32"/>
          <w:szCs w:val="32"/>
        </w:rPr>
        <w:t>，</w:t>
      </w:r>
      <w:r>
        <w:rPr>
          <w:rFonts w:ascii="Times New Roman" w:eastAsia="方正仿宋_GBK" w:cs="方正仿宋_GBK"/>
          <w:sz w:val="32"/>
          <w:szCs w:val="32"/>
        </w:rPr>
        <w:t>面向敏感场所、重点人群精准推送。要</w:t>
      </w:r>
      <w:bookmarkStart w:id="17" w:name="OLE_LINK11"/>
      <w:r>
        <w:rPr>
          <w:rFonts w:ascii="Times New Roman" w:eastAsia="方正仿宋_GBK" w:cs="方正仿宋_GBK"/>
          <w:sz w:val="32"/>
          <w:szCs w:val="32"/>
        </w:rPr>
        <w:t>发挥典型火灾案例的警示教育作用</w:t>
      </w:r>
      <w:bookmarkEnd w:id="17"/>
      <w:r>
        <w:rPr>
          <w:rFonts w:hint="eastAsia" w:ascii="Times New Roman" w:eastAsia="方正仿宋_GBK" w:cs="方正仿宋_GBK"/>
          <w:sz w:val="32"/>
          <w:szCs w:val="32"/>
        </w:rPr>
        <w:t>，</w:t>
      </w:r>
      <w:bookmarkStart w:id="18" w:name="OLE_LINK9"/>
      <w:r>
        <w:rPr>
          <w:rFonts w:ascii="Times New Roman" w:eastAsia="方正仿宋_GBK" w:cs="方正仿宋_GBK"/>
          <w:sz w:val="32"/>
          <w:szCs w:val="32"/>
        </w:rPr>
        <w:t>广泛宣传违规电气焊作业和违规施工的危害及惩罚措施</w:t>
      </w:r>
      <w:bookmarkEnd w:id="18"/>
      <w:r>
        <w:rPr>
          <w:rFonts w:ascii="Times New Roman" w:eastAsia="方正仿宋_GBK" w:cs="方正仿宋_GBK"/>
          <w:sz w:val="32"/>
          <w:szCs w:val="32"/>
        </w:rPr>
        <w:t>，</w:t>
      </w:r>
      <w:bookmarkStart w:id="19" w:name="OLE_LINK10"/>
      <w:r>
        <w:rPr>
          <w:rFonts w:ascii="Times New Roman" w:eastAsia="方正仿宋_GBK" w:cs="方正仿宋_GBK"/>
          <w:sz w:val="32"/>
          <w:szCs w:val="32"/>
        </w:rPr>
        <w:t>形成震慑效果</w:t>
      </w:r>
      <w:bookmarkEnd w:id="19"/>
      <w:r>
        <w:rPr>
          <w:rFonts w:ascii="Times New Roman" w:eastAsia="方正仿宋_GBK" w:cs="方正仿宋_GBK"/>
          <w:sz w:val="32"/>
          <w:szCs w:val="32"/>
        </w:rPr>
        <w:t>。要</w:t>
      </w:r>
      <w:r>
        <w:rPr>
          <w:rFonts w:hint="eastAsia" w:ascii="Times New Roman" w:eastAsia="方正仿宋_GBK" w:cs="方正仿宋_GBK"/>
          <w:sz w:val="32"/>
          <w:szCs w:val="32"/>
          <w:lang w:eastAsia="zh-CN"/>
        </w:rPr>
        <w:t>在</w:t>
      </w:r>
      <w:r>
        <w:rPr>
          <w:rFonts w:ascii="Times New Roman" w:eastAsia="方正仿宋_GBK" w:cs="方正仿宋_GBK"/>
          <w:sz w:val="32"/>
          <w:szCs w:val="32"/>
        </w:rPr>
        <w:t>公共娱乐场所</w:t>
      </w:r>
      <w:r>
        <w:rPr>
          <w:rFonts w:hint="eastAsia" w:ascii="Times New Roman" w:eastAsia="方正仿宋_GBK" w:cs="方正仿宋_GBK"/>
          <w:sz w:val="32"/>
          <w:szCs w:val="32"/>
        </w:rPr>
        <w:t>出入口</w:t>
      </w:r>
      <w:r>
        <w:rPr>
          <w:rFonts w:ascii="Times New Roman" w:eastAsia="方正仿宋_GBK" w:cs="方正仿宋_GBK"/>
          <w:sz w:val="32"/>
          <w:szCs w:val="32"/>
        </w:rPr>
        <w:t>醒目位置张贴</w:t>
      </w:r>
      <w:r>
        <w:rPr>
          <w:rFonts w:hint="eastAsia" w:ascii="Times New Roman" w:eastAsia="方正仿宋_GBK" w:cs="方正仿宋_GBK"/>
          <w:sz w:val="32"/>
          <w:szCs w:val="32"/>
          <w:lang w:eastAsia="zh-CN"/>
        </w:rPr>
        <w:t>“</w:t>
      </w:r>
      <w:r>
        <w:rPr>
          <w:rFonts w:ascii="Times New Roman" w:eastAsia="方正仿宋_GBK" w:cs="方正仿宋_GBK"/>
          <w:sz w:val="32"/>
          <w:szCs w:val="32"/>
        </w:rPr>
        <w:t>营业期间严禁动火明火施工</w:t>
      </w:r>
      <w:r>
        <w:rPr>
          <w:rFonts w:hint="eastAsia" w:ascii="Times New Roman" w:eastAsia="方正仿宋_GBK" w:cs="方正仿宋_GBK"/>
          <w:sz w:val="32"/>
          <w:szCs w:val="32"/>
          <w:lang w:eastAsia="zh-CN"/>
        </w:rPr>
        <w:t>”</w:t>
      </w:r>
      <w:r>
        <w:rPr>
          <w:rFonts w:ascii="Times New Roman" w:eastAsia="方正仿宋_GBK" w:cs="方正仿宋_GBK"/>
          <w:sz w:val="32"/>
          <w:szCs w:val="32"/>
        </w:rPr>
        <w:t>标识。大力开展有奖举报，对群众举报的无证从事电气焊作业的行为，经查证属实的，立即督促整改，</w:t>
      </w:r>
      <w:r>
        <w:rPr>
          <w:rFonts w:hint="eastAsia" w:ascii="Times New Roman" w:eastAsia="方正仿宋_GBK" w:cs="方正仿宋_GBK"/>
          <w:sz w:val="32"/>
          <w:szCs w:val="32"/>
          <w:lang w:eastAsia="zh-CN"/>
        </w:rPr>
        <w:t>并</w:t>
      </w:r>
      <w:r>
        <w:rPr>
          <w:rFonts w:ascii="Times New Roman" w:eastAsia="方正仿宋_GBK" w:cs="方正仿宋_GBK"/>
          <w:sz w:val="32"/>
          <w:szCs w:val="32"/>
        </w:rPr>
        <w:t>按有关规定予以奖励，</w:t>
      </w:r>
      <w:r>
        <w:rPr>
          <w:rFonts w:hint="eastAsia" w:ascii="Times New Roman" w:eastAsia="方正仿宋_GBK" w:cs="方正仿宋_GBK"/>
          <w:sz w:val="32"/>
          <w:szCs w:val="32"/>
          <w:lang w:eastAsia="zh-CN"/>
        </w:rPr>
        <w:t>以</w:t>
      </w:r>
      <w:r>
        <w:rPr>
          <w:rFonts w:ascii="Times New Roman" w:eastAsia="方正仿宋_GBK" w:cs="方正仿宋_GBK"/>
          <w:sz w:val="32"/>
          <w:szCs w:val="32"/>
        </w:rPr>
        <w:t>激发群众参与监督举报的积极性。</w:t>
      </w:r>
    </w:p>
    <w:p>
      <w:pPr>
        <w:pStyle w:val="27"/>
        <w:keepNext w:val="0"/>
        <w:keepLines w:val="0"/>
        <w:pageBreakBefore w:val="0"/>
        <w:widowControl w:val="0"/>
        <w:numPr>
          <w:ilvl w:val="0"/>
          <w:numId w:val="1"/>
        </w:numPr>
        <w:kinsoku/>
        <w:wordWrap/>
        <w:overflowPunct w:val="0"/>
        <w:topLinePunct w:val="0"/>
        <w:autoSpaceDE w:val="0"/>
        <w:autoSpaceDN w:val="0"/>
        <w:bidi w:val="0"/>
        <w:adjustRightInd/>
        <w:snapToGrid/>
        <w:spacing w:line="594" w:lineRule="exact"/>
        <w:ind w:firstLine="632" w:firstLineChars="200"/>
        <w:jc w:val="both"/>
        <w:textAlignment w:val="auto"/>
        <w:outlineLvl w:val="9"/>
        <w:rPr>
          <w:rFonts w:ascii="Times New Roman" w:eastAsia="方正黑体_GBK" w:cs="方正黑体_GBK"/>
          <w:sz w:val="32"/>
          <w:szCs w:val="32"/>
        </w:rPr>
      </w:pPr>
      <w:bookmarkStart w:id="20" w:name="OLE_LINK13"/>
      <w:bookmarkStart w:id="21" w:name="OLE_LINK19"/>
      <w:r>
        <w:rPr>
          <w:rFonts w:hint="eastAsia" w:ascii="Times New Roman" w:eastAsia="方正黑体_GBK" w:cs="方正黑体_GBK"/>
          <w:sz w:val="32"/>
          <w:szCs w:val="32"/>
        </w:rPr>
        <w:t>提升疏散逃生</w:t>
      </w:r>
      <w:bookmarkEnd w:id="20"/>
      <w:r>
        <w:rPr>
          <w:rFonts w:hint="eastAsia" w:ascii="Times New Roman" w:eastAsia="方正黑体_GBK" w:cs="方正黑体_GBK"/>
          <w:sz w:val="32"/>
          <w:szCs w:val="32"/>
        </w:rPr>
        <w:t>和应急处置能力</w:t>
      </w:r>
    </w:p>
    <w:bookmarkEnd w:id="21"/>
    <w:p>
      <w:pPr>
        <w:pStyle w:val="27"/>
        <w:keepNext w:val="0"/>
        <w:keepLines w:val="0"/>
        <w:pageBreakBefore w:val="0"/>
        <w:widowControl w:val="0"/>
        <w:kinsoku/>
        <w:wordWrap/>
        <w:overflowPunct w:val="0"/>
        <w:topLinePunct w:val="0"/>
        <w:autoSpaceDE w:val="0"/>
        <w:autoSpaceDN w:val="0"/>
        <w:bidi w:val="0"/>
        <w:adjustRightInd/>
        <w:snapToGrid/>
        <w:spacing w:line="594" w:lineRule="exact"/>
        <w:ind w:firstLine="632" w:firstLineChars="200"/>
        <w:jc w:val="both"/>
        <w:textAlignment w:val="auto"/>
        <w:outlineLvl w:val="9"/>
        <w:rPr>
          <w:rFonts w:ascii="Times New Roman" w:eastAsia="方正仿宋_GBK" w:cs="方正仿宋_GBK"/>
          <w:sz w:val="32"/>
          <w:szCs w:val="32"/>
        </w:rPr>
      </w:pPr>
      <w:bookmarkStart w:id="22" w:name="OLE_LINK4"/>
      <w:bookmarkStart w:id="23" w:name="OLE_LINK12"/>
      <w:r>
        <w:rPr>
          <w:rFonts w:hint="eastAsia" w:ascii="Times New Roman" w:eastAsia="方正仿宋_GBK" w:cs="方正仿宋_GBK"/>
          <w:sz w:val="32"/>
          <w:szCs w:val="32"/>
        </w:rPr>
        <w:t>各镇街、各行业主管部门</w:t>
      </w:r>
      <w:r>
        <w:rPr>
          <w:rFonts w:hint="eastAsia" w:ascii="Times New Roman" w:eastAsia="方正仿宋_GBK"/>
          <w:sz w:val="32"/>
          <w:szCs w:val="32"/>
        </w:rPr>
        <w:t>要深入推进打通消防“生命通道”攻坚行动，</w:t>
      </w:r>
      <w:r>
        <w:rPr>
          <w:rFonts w:hint="eastAsia" w:ascii="Times New Roman" w:eastAsia="方正仿宋_GBK" w:cs="方正仿宋_GBK"/>
          <w:sz w:val="32"/>
          <w:szCs w:val="32"/>
        </w:rPr>
        <w:t>坚决整治占用、堵塞、封闭疏散通道、安全出口的问题隐患</w:t>
      </w:r>
      <w:r>
        <w:rPr>
          <w:rFonts w:hint="eastAsia" w:ascii="Times New Roman" w:eastAsia="方正仿宋_GBK" w:cs="方正仿宋_GBK"/>
          <w:sz w:val="32"/>
          <w:szCs w:val="32"/>
          <w:lang w:eastAsia="zh-CN"/>
        </w:rPr>
        <w:t>。同时，</w:t>
      </w:r>
      <w:r>
        <w:rPr>
          <w:rFonts w:hint="eastAsia" w:ascii="Times New Roman" w:eastAsia="方正仿宋_GBK" w:cs="方正仿宋_GBK"/>
          <w:sz w:val="32"/>
          <w:szCs w:val="32"/>
        </w:rPr>
        <w:t>拆除人员密集场所门窗设置影响逃生和灭火救援的铁栅栏、铁丝网等障碍物，清理妨碍消防车通行的障碍物，全力守护“生命通道”畅通。</w:t>
      </w:r>
      <w:bookmarkEnd w:id="22"/>
    </w:p>
    <w:bookmarkEnd w:id="23"/>
    <w:p>
      <w:pPr>
        <w:pStyle w:val="27"/>
        <w:keepNext w:val="0"/>
        <w:keepLines w:val="0"/>
        <w:pageBreakBefore w:val="0"/>
        <w:widowControl w:val="0"/>
        <w:kinsoku/>
        <w:wordWrap/>
        <w:overflowPunct w:val="0"/>
        <w:topLinePunct w:val="0"/>
        <w:autoSpaceDE w:val="0"/>
        <w:autoSpaceDN w:val="0"/>
        <w:bidi w:val="0"/>
        <w:adjustRightInd/>
        <w:snapToGrid/>
        <w:spacing w:line="594" w:lineRule="exact"/>
        <w:ind w:firstLine="632" w:firstLineChars="200"/>
        <w:jc w:val="both"/>
        <w:textAlignment w:val="auto"/>
        <w:outlineLvl w:val="9"/>
        <w:rPr>
          <w:rFonts w:ascii="Times New Roman" w:eastAsia="方正仿宋_GBK" w:cs="方正仿宋_GBK"/>
          <w:sz w:val="32"/>
          <w:szCs w:val="32"/>
        </w:rPr>
      </w:pPr>
      <w:r>
        <w:rPr>
          <w:rFonts w:hint="eastAsia" w:ascii="Times New Roman" w:eastAsia="方正仿宋_GBK" w:cs="方正仿宋_GBK"/>
          <w:sz w:val="32"/>
          <w:szCs w:val="32"/>
        </w:rPr>
        <w:t>各镇街、各行业主管部门要</w:t>
      </w:r>
      <w:r>
        <w:rPr>
          <w:rFonts w:ascii="Times New Roman" w:eastAsia="方正仿宋_GBK" w:cs="方正仿宋_GBK"/>
          <w:sz w:val="32"/>
          <w:szCs w:val="32"/>
        </w:rPr>
        <w:t>指导</w:t>
      </w:r>
      <w:r>
        <w:rPr>
          <w:rFonts w:hint="eastAsia" w:ascii="Times New Roman" w:eastAsia="方正仿宋_GBK" w:cs="方正仿宋_GBK"/>
          <w:sz w:val="32"/>
          <w:szCs w:val="32"/>
        </w:rPr>
        <w:t>企事业单位</w:t>
      </w:r>
      <w:r>
        <w:rPr>
          <w:rFonts w:ascii="Times New Roman" w:eastAsia="方正仿宋_GBK" w:cs="方正仿宋_GBK"/>
          <w:sz w:val="32"/>
          <w:szCs w:val="32"/>
        </w:rPr>
        <w:t>结合使用性质、建筑规模和人员类别、火灾风险等要素，制定针对性实操性强的灭火和应急疏散预案，定期组织开展消防演练，提升火灾自防自救能力。要针对电气焊作业制定专项应急预案或现场处置方案，配备足量的应急救援器材，指导工作人员熟练掌握各自岗位职责和应急处置程序，熟知安全逃生出口，经常性开展消防演练，切实强化从业人员应急避险意识</w:t>
      </w:r>
      <w:r>
        <w:rPr>
          <w:rFonts w:hint="eastAsia" w:ascii="Times New Roman" w:eastAsia="方正仿宋_GBK" w:cs="方正仿宋_GBK"/>
          <w:sz w:val="32"/>
          <w:szCs w:val="32"/>
        </w:rPr>
        <w:t>，提升应急处置能力</w:t>
      </w:r>
      <w:r>
        <w:rPr>
          <w:rFonts w:ascii="Times New Roman" w:eastAsia="方正仿宋_GBK" w:cs="方正仿宋_GBK"/>
          <w:sz w:val="32"/>
          <w:szCs w:val="32"/>
        </w:rPr>
        <w:t>。</w:t>
      </w:r>
    </w:p>
    <w:p>
      <w:pPr>
        <w:pStyle w:val="27"/>
        <w:keepNext w:val="0"/>
        <w:keepLines w:val="0"/>
        <w:pageBreakBefore w:val="0"/>
        <w:widowControl w:val="0"/>
        <w:kinsoku/>
        <w:wordWrap/>
        <w:overflowPunct w:val="0"/>
        <w:topLinePunct w:val="0"/>
        <w:autoSpaceDE w:val="0"/>
        <w:autoSpaceDN w:val="0"/>
        <w:bidi w:val="0"/>
        <w:adjustRightInd/>
        <w:snapToGrid/>
        <w:spacing w:line="594" w:lineRule="exact"/>
        <w:jc w:val="both"/>
        <w:textAlignment w:val="auto"/>
        <w:outlineLvl w:val="9"/>
        <w:rPr>
          <w:rFonts w:ascii="Times New Roman" w:eastAsia="方正仿宋_GBK" w:cs="方正仿宋_GBK"/>
          <w:sz w:val="32"/>
          <w:szCs w:val="32"/>
        </w:rPr>
      </w:pPr>
    </w:p>
    <w:p>
      <w:pPr>
        <w:pStyle w:val="27"/>
        <w:keepNext w:val="0"/>
        <w:keepLines w:val="0"/>
        <w:pageBreakBefore w:val="0"/>
        <w:widowControl w:val="0"/>
        <w:kinsoku/>
        <w:wordWrap/>
        <w:overflowPunct w:val="0"/>
        <w:topLinePunct w:val="0"/>
        <w:autoSpaceDE w:val="0"/>
        <w:autoSpaceDN w:val="0"/>
        <w:bidi w:val="0"/>
        <w:adjustRightInd/>
        <w:snapToGrid/>
        <w:spacing w:line="594" w:lineRule="exact"/>
        <w:jc w:val="both"/>
        <w:textAlignment w:val="auto"/>
        <w:outlineLvl w:val="9"/>
        <w:rPr>
          <w:rFonts w:hint="eastAsia" w:ascii="Times New Roman" w:eastAsia="方正仿宋_GBK" w:cs="方正仿宋_GBK"/>
          <w:sz w:val="32"/>
          <w:szCs w:val="32"/>
        </w:rPr>
      </w:pPr>
    </w:p>
    <w:p>
      <w:pPr>
        <w:pStyle w:val="27"/>
        <w:keepNext w:val="0"/>
        <w:keepLines w:val="0"/>
        <w:pageBreakBefore w:val="0"/>
        <w:widowControl w:val="0"/>
        <w:kinsoku/>
        <w:wordWrap/>
        <w:overflowPunct w:val="0"/>
        <w:topLinePunct w:val="0"/>
        <w:autoSpaceDE w:val="0"/>
        <w:autoSpaceDN w:val="0"/>
        <w:bidi w:val="0"/>
        <w:adjustRightInd/>
        <w:snapToGrid/>
        <w:spacing w:line="594" w:lineRule="exact"/>
        <w:jc w:val="both"/>
        <w:textAlignment w:val="auto"/>
        <w:outlineLvl w:val="9"/>
        <w:rPr>
          <w:rFonts w:hint="eastAsia" w:ascii="Times New Roman" w:eastAsia="方正仿宋_GBK" w:cs="方正仿宋_GBK"/>
          <w:sz w:val="32"/>
          <w:szCs w:val="32"/>
        </w:rPr>
      </w:pPr>
    </w:p>
    <w:p>
      <w:pPr>
        <w:pStyle w:val="27"/>
        <w:keepNext w:val="0"/>
        <w:keepLines w:val="0"/>
        <w:pageBreakBefore w:val="0"/>
        <w:widowControl w:val="0"/>
        <w:kinsoku/>
        <w:wordWrap/>
        <w:overflowPunct w:val="0"/>
        <w:topLinePunct w:val="0"/>
        <w:autoSpaceDE w:val="0"/>
        <w:autoSpaceDN w:val="0"/>
        <w:bidi w:val="0"/>
        <w:adjustRightInd/>
        <w:snapToGrid/>
        <w:spacing w:line="594" w:lineRule="exact"/>
        <w:ind w:firstLine="4424" w:firstLineChars="1400"/>
        <w:jc w:val="both"/>
        <w:textAlignment w:val="auto"/>
        <w:outlineLvl w:val="9"/>
        <w:rPr>
          <w:rFonts w:ascii="Times New Roman" w:eastAsia="方正仿宋_GBK" w:cs="方正仿宋_GBK"/>
          <w:sz w:val="32"/>
          <w:szCs w:val="32"/>
        </w:rPr>
      </w:pPr>
      <w:r>
        <w:rPr>
          <w:rFonts w:hint="eastAsia" w:ascii="Times New Roman" w:eastAsia="方正仿宋_GBK" w:cs="方正仿宋_GBK"/>
          <w:sz w:val="32"/>
          <w:szCs w:val="32"/>
        </w:rPr>
        <w:t>重庆市巴南区安全生产委员会</w:t>
      </w:r>
    </w:p>
    <w:p>
      <w:pPr>
        <w:pStyle w:val="27"/>
        <w:keepNext w:val="0"/>
        <w:keepLines w:val="0"/>
        <w:pageBreakBefore w:val="0"/>
        <w:widowControl w:val="0"/>
        <w:kinsoku/>
        <w:wordWrap/>
        <w:overflowPunct w:val="0"/>
        <w:topLinePunct w:val="0"/>
        <w:autoSpaceDE w:val="0"/>
        <w:autoSpaceDN w:val="0"/>
        <w:bidi w:val="0"/>
        <w:adjustRightInd/>
        <w:snapToGrid/>
        <w:spacing w:line="594" w:lineRule="exact"/>
        <w:ind w:firstLine="5372" w:firstLineChars="1700"/>
        <w:jc w:val="both"/>
        <w:textAlignment w:val="auto"/>
        <w:outlineLvl w:val="9"/>
        <w:rPr>
          <w:rFonts w:ascii="Times New Roman" w:eastAsia="方正仿宋_GBK" w:cs="方正仿宋_GBK"/>
          <w:sz w:val="32"/>
          <w:szCs w:val="32"/>
        </w:rPr>
      </w:pPr>
      <w:r>
        <w:rPr>
          <w:rFonts w:hint="default" w:ascii="Times New Roman" w:hAnsi="Times New Roman" w:eastAsia="方正仿宋_GBK" w:cs="Times New Roman"/>
          <w:sz w:val="32"/>
          <w:szCs w:val="32"/>
        </w:rPr>
        <w:t>2024</w:t>
      </w:r>
      <w:r>
        <w:rPr>
          <w:rFonts w:hint="eastAsia" w:ascii="Times New Roman" w:eastAsia="方正仿宋_GBK" w:cs="方正仿宋_GBK"/>
          <w:sz w:val="32"/>
          <w:szCs w:val="32"/>
        </w:rPr>
        <w:t>年</w:t>
      </w:r>
      <w:r>
        <w:rPr>
          <w:rFonts w:hint="default" w:ascii="Times New Roman" w:hAnsi="Times New Roman" w:eastAsia="方正仿宋_GBK" w:cs="Times New Roman"/>
          <w:sz w:val="32"/>
          <w:szCs w:val="32"/>
        </w:rPr>
        <w:t>8</w:t>
      </w:r>
      <w:r>
        <w:rPr>
          <w:rFonts w:hint="eastAsia" w:ascii="Times New Roman" w:eastAsia="方正仿宋_GBK" w:cs="方正仿宋_GBK"/>
          <w:sz w:val="32"/>
          <w:szCs w:val="32"/>
        </w:rPr>
        <w:t>月</w:t>
      </w:r>
      <w:r>
        <w:rPr>
          <w:rFonts w:hint="default" w:ascii="Times New Roman" w:hAnsi="Times New Roman" w:eastAsia="方正仿宋_GBK" w:cs="Times New Roman"/>
          <w:sz w:val="32"/>
          <w:szCs w:val="32"/>
          <w:lang w:val="en-US" w:eastAsia="zh-CN"/>
        </w:rPr>
        <w:t>8</w:t>
      </w:r>
      <w:r>
        <w:rPr>
          <w:rFonts w:hint="eastAsia" w:ascii="Times New Roman" w:eastAsia="方正仿宋_GBK" w:cs="方正仿宋_GBK"/>
          <w:sz w:val="32"/>
          <w:szCs w:val="32"/>
        </w:rPr>
        <w:t>日</w:t>
      </w:r>
      <w:bookmarkEnd w:id="1"/>
      <w:bookmarkEnd w:id="2"/>
    </w:p>
    <w:p>
      <w:pPr>
        <w:pStyle w:val="16"/>
        <w:rPr>
          <w:rFonts w:hint="eastAsia" w:ascii="方正小标宋_GBK" w:hAnsi="方正小标宋_GBK" w:eastAsia="方正小标宋_GBK" w:cs="方正小标宋_GBK"/>
          <w:color w:val="auto"/>
          <w:kern w:val="2"/>
          <w:sz w:val="32"/>
          <w:szCs w:val="32"/>
          <w:lang w:val="en-US" w:eastAsia="zh-CN" w:bidi="ar-SA"/>
        </w:rPr>
      </w:pPr>
    </w:p>
    <w:p>
      <w:pPr>
        <w:pStyle w:val="16"/>
        <w:rPr>
          <w:rFonts w:hint="eastAsia" w:ascii="方正仿宋_GBK" w:hAnsi="方正仿宋_GBK" w:eastAsia="方正仿宋_GBK" w:cs="方正仿宋_GBK"/>
          <w:color w:val="auto"/>
          <w:kern w:val="2"/>
          <w:sz w:val="32"/>
          <w:szCs w:val="32"/>
          <w:lang w:val="en-US" w:eastAsia="zh-CN" w:bidi="ar-SA"/>
        </w:rPr>
      </w:pPr>
      <w:bookmarkStart w:id="24" w:name="_GoBack"/>
      <w:r>
        <w:rPr>
          <w:rFonts w:hint="eastAsia" w:ascii="方正仿宋_GBK" w:hAnsi="方正仿宋_GBK" w:eastAsia="方正仿宋_GBK" w:cs="方正仿宋_GBK"/>
          <w:color w:val="auto"/>
          <w:kern w:val="2"/>
          <w:sz w:val="32"/>
          <w:szCs w:val="32"/>
          <w:lang w:val="en-US" w:eastAsia="zh-CN" w:bidi="ar-SA"/>
        </w:rPr>
        <w:t>（此件公开发布）</w:t>
      </w:r>
    </w:p>
    <w:bookmarkEnd w:id="24"/>
    <w:p>
      <w:pPr>
        <w:pStyle w:val="16"/>
        <w:rPr>
          <w:rFonts w:hint="eastAsia" w:ascii="方正小标宋_GBK" w:hAnsi="方正小标宋_GBK" w:eastAsia="方正小标宋_GBK" w:cs="方正小标宋_GBK"/>
          <w:color w:val="auto"/>
          <w:kern w:val="2"/>
          <w:sz w:val="32"/>
          <w:szCs w:val="32"/>
          <w:lang w:val="en-US" w:eastAsia="zh-CN" w:bidi="ar-SA"/>
        </w:rPr>
      </w:pPr>
    </w:p>
    <w:p>
      <w:pPr>
        <w:pStyle w:val="16"/>
        <w:rPr>
          <w:rFonts w:hint="eastAsia" w:ascii="方正小标宋_GBK" w:hAnsi="方正小标宋_GBK" w:eastAsia="方正小标宋_GBK" w:cs="方正小标宋_GBK"/>
          <w:color w:val="auto"/>
          <w:kern w:val="2"/>
          <w:sz w:val="32"/>
          <w:szCs w:val="32"/>
          <w:lang w:val="en-US" w:eastAsia="zh-CN" w:bidi="ar-SA"/>
        </w:rPr>
      </w:pPr>
    </w:p>
    <w:p>
      <w:pPr>
        <w:pStyle w:val="16"/>
        <w:rPr>
          <w:rFonts w:hint="eastAsia" w:ascii="方正小标宋_GBK" w:hAnsi="方正小标宋_GBK" w:eastAsia="方正小标宋_GBK" w:cs="方正小标宋_GBK"/>
          <w:color w:val="auto"/>
          <w:kern w:val="2"/>
          <w:sz w:val="32"/>
          <w:szCs w:val="32"/>
          <w:lang w:val="en-US" w:eastAsia="zh-CN" w:bidi="ar-SA"/>
        </w:rPr>
      </w:pPr>
    </w:p>
    <w:p>
      <w:pPr>
        <w:pStyle w:val="16"/>
        <w:rPr>
          <w:rFonts w:hint="eastAsia" w:ascii="方正小标宋_GBK" w:hAnsi="方正小标宋_GBK" w:eastAsia="方正小标宋_GBK" w:cs="方正小标宋_GBK"/>
          <w:color w:val="auto"/>
          <w:kern w:val="2"/>
          <w:sz w:val="32"/>
          <w:szCs w:val="32"/>
          <w:lang w:val="en-US" w:eastAsia="zh-CN" w:bidi="ar-SA"/>
        </w:rPr>
      </w:pPr>
    </w:p>
    <w:p>
      <w:pPr>
        <w:pStyle w:val="16"/>
        <w:rPr>
          <w:rFonts w:hint="eastAsia" w:ascii="方正小标宋_GBK" w:hAnsi="方正小标宋_GBK" w:eastAsia="方正小标宋_GBK" w:cs="方正小标宋_GBK"/>
          <w:color w:val="auto"/>
          <w:kern w:val="2"/>
          <w:sz w:val="32"/>
          <w:szCs w:val="32"/>
          <w:lang w:val="en-US" w:eastAsia="zh-CN" w:bidi="ar-SA"/>
        </w:rPr>
      </w:pPr>
    </w:p>
    <w:p>
      <w:pPr>
        <w:pStyle w:val="16"/>
        <w:rPr>
          <w:rFonts w:hint="eastAsia" w:ascii="方正小标宋_GBK" w:hAnsi="方正小标宋_GBK" w:eastAsia="方正小标宋_GBK" w:cs="方正小标宋_GBK"/>
          <w:color w:val="auto"/>
          <w:kern w:val="2"/>
          <w:sz w:val="32"/>
          <w:szCs w:val="32"/>
          <w:lang w:val="en-US" w:eastAsia="zh-CN" w:bidi="ar-SA"/>
        </w:rPr>
      </w:pPr>
    </w:p>
    <w:p>
      <w:pPr>
        <w:pStyle w:val="16"/>
        <w:rPr>
          <w:rFonts w:hint="eastAsia" w:ascii="方正小标宋_GBK" w:hAnsi="方正小标宋_GBK" w:eastAsia="方正小标宋_GBK" w:cs="方正小标宋_GBK"/>
          <w:color w:val="auto"/>
          <w:kern w:val="2"/>
          <w:sz w:val="32"/>
          <w:szCs w:val="32"/>
          <w:lang w:val="en-US" w:eastAsia="zh-CN" w:bidi="ar-SA"/>
        </w:rPr>
      </w:pPr>
    </w:p>
    <w:p>
      <w:pPr>
        <w:pStyle w:val="16"/>
        <w:rPr>
          <w:rFonts w:hint="eastAsia" w:ascii="方正小标宋_GBK" w:hAnsi="方正小标宋_GBK" w:eastAsia="方正小标宋_GBK" w:cs="方正小标宋_GBK"/>
          <w:color w:val="auto"/>
          <w:kern w:val="2"/>
          <w:sz w:val="32"/>
          <w:szCs w:val="32"/>
          <w:lang w:val="en-US" w:eastAsia="zh-CN" w:bidi="ar-SA"/>
        </w:rPr>
      </w:pPr>
    </w:p>
    <w:p>
      <w:pPr>
        <w:pStyle w:val="16"/>
        <w:keepNext w:val="0"/>
        <w:keepLines w:val="0"/>
        <w:pageBreakBefore w:val="0"/>
        <w:widowControl/>
        <w:pBdr>
          <w:top w:val="single" w:color="auto" w:sz="4" w:space="0"/>
          <w:bottom w:val="single" w:color="auto" w:sz="4" w:space="0"/>
        </w:pBdr>
        <w:kinsoku/>
        <w:wordWrap/>
        <w:overflowPunct/>
        <w:topLinePunct w:val="0"/>
        <w:autoSpaceDE/>
        <w:autoSpaceDN/>
        <w:bidi w:val="0"/>
        <w:adjustRightInd/>
        <w:snapToGrid/>
        <w:spacing w:line="560" w:lineRule="exact"/>
        <w:ind w:firstLine="552" w:firstLineChars="200"/>
        <w:jc w:val="both"/>
        <w:textAlignment w:val="auto"/>
        <w:outlineLvl w:val="9"/>
        <w:rPr>
          <w:rFonts w:hint="eastAsia" w:ascii="方正仿宋_GBK" w:hAnsi="方正仿宋_GBK" w:eastAsia="方正仿宋_GBK" w:cs="方正仿宋_GBK"/>
          <w:color w:val="auto"/>
          <w:spacing w:val="0"/>
          <w:kern w:val="2"/>
          <w:sz w:val="28"/>
          <w:szCs w:val="28"/>
          <w:lang w:val="en-US" w:eastAsia="zh-CN" w:bidi="ar-SA"/>
        </w:rPr>
      </w:pPr>
      <w:r>
        <w:rPr>
          <w:rFonts w:hint="eastAsia" w:ascii="方正仿宋_GBK" w:hAnsi="方正仿宋_GBK" w:eastAsia="方正仿宋_GBK" w:cs="方正仿宋_GBK"/>
          <w:color w:val="auto"/>
          <w:spacing w:val="0"/>
          <w:kern w:val="2"/>
          <w:sz w:val="28"/>
          <w:szCs w:val="28"/>
          <w:lang w:val="en-US" w:eastAsia="zh-CN" w:bidi="ar-SA"/>
        </w:rPr>
        <w:t xml:space="preserve">重庆市巴南区安全生产委员会办公室        </w:t>
      </w:r>
      <w:r>
        <w:rPr>
          <w:rFonts w:hint="default" w:ascii="Times New Roman" w:hAnsi="Times New Roman" w:eastAsia="方正仿宋_GBK" w:cs="Times New Roman"/>
          <w:color w:val="auto"/>
          <w:spacing w:val="0"/>
          <w:kern w:val="2"/>
          <w:sz w:val="28"/>
          <w:szCs w:val="28"/>
          <w:lang w:val="en-US" w:eastAsia="zh-CN" w:bidi="ar-SA"/>
        </w:rPr>
        <w:t>2024</w:t>
      </w:r>
      <w:r>
        <w:rPr>
          <w:rFonts w:hint="eastAsia" w:ascii="方正仿宋_GBK" w:hAnsi="方正仿宋_GBK" w:eastAsia="方正仿宋_GBK" w:cs="方正仿宋_GBK"/>
          <w:color w:val="auto"/>
          <w:spacing w:val="0"/>
          <w:kern w:val="2"/>
          <w:sz w:val="28"/>
          <w:szCs w:val="28"/>
          <w:lang w:val="en-US" w:eastAsia="zh-CN" w:bidi="ar-SA"/>
        </w:rPr>
        <w:t>年</w:t>
      </w:r>
      <w:r>
        <w:rPr>
          <w:rFonts w:hint="default" w:ascii="Times New Roman" w:hAnsi="Times New Roman" w:eastAsia="方正仿宋_GBK" w:cs="Times New Roman"/>
          <w:color w:val="auto"/>
          <w:spacing w:val="0"/>
          <w:kern w:val="2"/>
          <w:sz w:val="28"/>
          <w:szCs w:val="28"/>
          <w:lang w:val="en-US" w:eastAsia="zh-CN" w:bidi="ar-SA"/>
        </w:rPr>
        <w:t>8</w:t>
      </w:r>
      <w:r>
        <w:rPr>
          <w:rFonts w:hint="eastAsia" w:ascii="方正仿宋_GBK" w:hAnsi="方正仿宋_GBK" w:eastAsia="方正仿宋_GBK" w:cs="方正仿宋_GBK"/>
          <w:color w:val="auto"/>
          <w:spacing w:val="0"/>
          <w:kern w:val="2"/>
          <w:sz w:val="28"/>
          <w:szCs w:val="28"/>
          <w:lang w:val="en-US" w:eastAsia="zh-CN" w:bidi="ar-SA"/>
        </w:rPr>
        <w:t>月</w:t>
      </w:r>
      <w:r>
        <w:rPr>
          <w:rFonts w:hint="default" w:ascii="Times New Roman" w:hAnsi="Times New Roman" w:eastAsia="方正仿宋_GBK" w:cs="Times New Roman"/>
          <w:color w:val="auto"/>
          <w:spacing w:val="0"/>
          <w:kern w:val="2"/>
          <w:sz w:val="28"/>
          <w:szCs w:val="28"/>
          <w:lang w:val="en-US" w:eastAsia="zh-CN" w:bidi="ar-SA"/>
        </w:rPr>
        <w:t>8</w:t>
      </w:r>
      <w:r>
        <w:rPr>
          <w:rFonts w:hint="eastAsia" w:ascii="方正仿宋_GBK" w:hAnsi="方正仿宋_GBK" w:eastAsia="方正仿宋_GBK" w:cs="方正仿宋_GBK"/>
          <w:color w:val="auto"/>
          <w:spacing w:val="0"/>
          <w:kern w:val="2"/>
          <w:sz w:val="28"/>
          <w:szCs w:val="28"/>
          <w:lang w:val="en-US" w:eastAsia="zh-CN" w:bidi="ar-SA"/>
        </w:rPr>
        <w:t>日印发</w:t>
      </w:r>
    </w:p>
    <w:sectPr>
      <w:headerReference r:id="rId3" w:type="default"/>
      <w:footerReference r:id="rId4" w:type="default"/>
      <w:pgSz w:w="11906" w:h="16838"/>
      <w:pgMar w:top="2098" w:right="1531" w:bottom="1984" w:left="1531" w:header="851" w:footer="1474" w:gutter="0"/>
      <w:pgNumType w:fmt="numberInDash"/>
      <w:cols w:space="0" w:num="1"/>
      <w:rtlGutter w:val="0"/>
      <w:docGrid w:type="linesAndChars" w:linePitch="58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方正大标宋_GBK">
    <w:altName w:val="宋体"/>
    <w:panose1 w:val="03000509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793F7"/>
    <w:multiLevelType w:val="singleLevel"/>
    <w:tmpl w:val="5E4793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29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4MzJlN2Y3MjU5NTI2NzY3MmVlYmUxYzZjMTgzYWIifQ=="/>
  </w:docVars>
  <w:rsids>
    <w:rsidRoot w:val="1B1613CF"/>
    <w:rsid w:val="00294DEE"/>
    <w:rsid w:val="00446414"/>
    <w:rsid w:val="004B4D1C"/>
    <w:rsid w:val="005B3CB0"/>
    <w:rsid w:val="009771F2"/>
    <w:rsid w:val="00D0251C"/>
    <w:rsid w:val="033A27F1"/>
    <w:rsid w:val="05DB2490"/>
    <w:rsid w:val="06CE45C0"/>
    <w:rsid w:val="07B45B98"/>
    <w:rsid w:val="08541E0A"/>
    <w:rsid w:val="09E71EE1"/>
    <w:rsid w:val="0C604DF0"/>
    <w:rsid w:val="0CDF774A"/>
    <w:rsid w:val="128349F5"/>
    <w:rsid w:val="12F12C18"/>
    <w:rsid w:val="17B504DF"/>
    <w:rsid w:val="19BD06CD"/>
    <w:rsid w:val="1B1613CF"/>
    <w:rsid w:val="1EE07937"/>
    <w:rsid w:val="1FCE7C63"/>
    <w:rsid w:val="20EE7AAE"/>
    <w:rsid w:val="21AD5FAE"/>
    <w:rsid w:val="27E8125F"/>
    <w:rsid w:val="2B624F49"/>
    <w:rsid w:val="2C4B13FD"/>
    <w:rsid w:val="2E762D8B"/>
    <w:rsid w:val="2F741016"/>
    <w:rsid w:val="37B14BBC"/>
    <w:rsid w:val="3D4F1FA8"/>
    <w:rsid w:val="3DC85AE5"/>
    <w:rsid w:val="3ECF502C"/>
    <w:rsid w:val="3FA04A21"/>
    <w:rsid w:val="4317374E"/>
    <w:rsid w:val="433A3502"/>
    <w:rsid w:val="44CC3F29"/>
    <w:rsid w:val="46D07E8E"/>
    <w:rsid w:val="4BF41D1E"/>
    <w:rsid w:val="4CC63E97"/>
    <w:rsid w:val="4D0776F4"/>
    <w:rsid w:val="50F03B4C"/>
    <w:rsid w:val="522638B4"/>
    <w:rsid w:val="5286607C"/>
    <w:rsid w:val="54304DF3"/>
    <w:rsid w:val="5DC273F5"/>
    <w:rsid w:val="5DFA2EF6"/>
    <w:rsid w:val="60AA33F8"/>
    <w:rsid w:val="63A440EC"/>
    <w:rsid w:val="63B51EEA"/>
    <w:rsid w:val="63D623EF"/>
    <w:rsid w:val="6A727E3C"/>
    <w:rsid w:val="6D165A51"/>
    <w:rsid w:val="6D621E68"/>
    <w:rsid w:val="6F5742CB"/>
    <w:rsid w:val="6F692525"/>
    <w:rsid w:val="750C525D"/>
    <w:rsid w:val="757B7E73"/>
    <w:rsid w:val="7582437B"/>
    <w:rsid w:val="769F3999"/>
    <w:rsid w:val="77B0032A"/>
    <w:rsid w:val="787710B3"/>
    <w:rsid w:val="7B6B77CE"/>
    <w:rsid w:val="7CA43907"/>
    <w:rsid w:val="7CB1560C"/>
    <w:rsid w:val="7D0E1113"/>
    <w:rsid w:val="7D2C6C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paragraph" w:styleId="4">
    <w:name w:val="heading 2"/>
    <w:basedOn w:val="1"/>
    <w:next w:val="1"/>
    <w:link w:val="26"/>
    <w:unhideWhenUsed/>
    <w:qFormat/>
    <w:uiPriority w:val="0"/>
    <w:pPr>
      <w:keepNext/>
      <w:keepLines/>
      <w:spacing w:beforeLines="0" w:beforeAutospacing="0" w:afterLines="0" w:afterAutospacing="0" w:line="240" w:lineRule="auto"/>
      <w:ind w:left="640" w:leftChars="200"/>
      <w:outlineLvl w:val="1"/>
    </w:pPr>
    <w:rPr>
      <w:rFonts w:ascii="Arial" w:hAnsi="Arial" w:eastAsia="方正黑体_GBK"/>
    </w:rPr>
  </w:style>
  <w:style w:type="paragraph" w:styleId="5">
    <w:name w:val="heading 3"/>
    <w:basedOn w:val="1"/>
    <w:next w:val="1"/>
    <w:link w:val="25"/>
    <w:unhideWhenUsed/>
    <w:qFormat/>
    <w:uiPriority w:val="0"/>
    <w:pPr>
      <w:keepNext/>
      <w:keepLines/>
      <w:spacing w:beforeAutospacing="0" w:afterLines="0" w:afterAutospacing="0" w:line="240" w:lineRule="auto"/>
      <w:ind w:left="640" w:leftChars="200"/>
      <w:outlineLvl w:val="2"/>
    </w:pPr>
    <w:rPr>
      <w:rFonts w:eastAsia="方正楷体_GBK" w:cs="Times New Roman"/>
    </w:rPr>
  </w:style>
  <w:style w:type="character" w:default="1" w:styleId="12">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3">
    <w:name w:val="Body Text"/>
    <w:basedOn w:val="1"/>
    <w:next w:val="1"/>
    <w:qFormat/>
    <w:uiPriority w:val="0"/>
    <w:pPr>
      <w:spacing w:after="120"/>
    </w:pPr>
    <w:rPr>
      <w:kern w:val="0"/>
    </w:rPr>
  </w:style>
  <w:style w:type="paragraph" w:styleId="6">
    <w:name w:val="Body Text Indent"/>
    <w:basedOn w:val="1"/>
    <w:qFormat/>
    <w:uiPriority w:val="0"/>
    <w:pPr>
      <w:spacing w:line="480" w:lineRule="exact"/>
      <w:ind w:firstLine="720"/>
    </w:pPr>
    <w:rPr>
      <w:rFonts w:eastAsia="仿宋_GB2312"/>
    </w:rPr>
  </w:style>
  <w:style w:type="paragraph" w:styleId="7">
    <w:name w:val="footer"/>
    <w:basedOn w:val="1"/>
    <w:next w:val="8"/>
    <w:link w:val="20"/>
    <w:qFormat/>
    <w:uiPriority w:val="0"/>
    <w:pPr>
      <w:tabs>
        <w:tab w:val="center" w:pos="4153"/>
        <w:tab w:val="right" w:pos="8306"/>
      </w:tabs>
      <w:snapToGrid w:val="0"/>
      <w:jc w:val="left"/>
    </w:pPr>
    <w:rPr>
      <w:sz w:val="18"/>
      <w:szCs w:val="18"/>
    </w:rPr>
  </w:style>
  <w:style w:type="paragraph" w:customStyle="1" w:styleId="8">
    <w:name w:val="索引 51"/>
    <w:basedOn w:val="1"/>
    <w:next w:val="1"/>
    <w:qFormat/>
    <w:uiPriority w:val="0"/>
    <w:pPr>
      <w:ind w:left="1680"/>
    </w:pPr>
  </w:style>
  <w:style w:type="paragraph" w:styleId="9">
    <w:name w:val="Body Text First Indent 2"/>
    <w:basedOn w:val="6"/>
    <w:qFormat/>
    <w:uiPriority w:val="0"/>
    <w:pPr>
      <w:spacing w:after="120" w:line="240" w:lineRule="auto"/>
      <w:ind w:left="420" w:leftChars="200" w:firstLine="420" w:firstLineChars="200"/>
    </w:pPr>
    <w:rPr>
      <w:rFonts w:eastAsia="宋体"/>
    </w:rPr>
  </w:style>
  <w:style w:type="paragraph" w:styleId="10">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kern w:val="0"/>
      <w:sz w:val="24"/>
    </w:rPr>
  </w:style>
  <w:style w:type="character" w:styleId="13">
    <w:name w:val="page number"/>
    <w:qFormat/>
    <w:uiPriority w:val="0"/>
  </w:style>
  <w:style w:type="paragraph" w:customStyle="1" w:styleId="15">
    <w:name w:val="Default"/>
    <w:basedOn w:val="1"/>
    <w:next w:val="1"/>
    <w:qFormat/>
    <w:uiPriority w:val="0"/>
    <w:pPr>
      <w:autoSpaceDE w:val="0"/>
      <w:autoSpaceDN w:val="0"/>
      <w:adjustRightInd w:val="0"/>
      <w:jc w:val="left"/>
    </w:pPr>
    <w:rPr>
      <w:rFonts w:ascii="仿宋_GB2312" w:eastAsia="仿宋_GB2312"/>
      <w:color w:val="000000"/>
      <w:kern w:val="0"/>
      <w:sz w:val="24"/>
    </w:rPr>
  </w:style>
  <w:style w:type="paragraph" w:customStyle="1" w:styleId="16">
    <w:name w:val="默认"/>
    <w:qFormat/>
    <w:uiPriority w:val="0"/>
    <w:rPr>
      <w:rFonts w:ascii="Helvetica" w:hAnsi="Helvetica" w:eastAsia="Helvetica" w:cs="Helvetica"/>
      <w:color w:val="000000"/>
      <w:sz w:val="22"/>
      <w:szCs w:val="22"/>
      <w:lang w:val="en-US" w:eastAsia="zh-CN" w:bidi="ar-SA"/>
    </w:rPr>
  </w:style>
  <w:style w:type="paragraph" w:customStyle="1" w:styleId="17">
    <w:name w:val="MessageHeader"/>
    <w:basedOn w:val="1"/>
    <w:next w:val="18"/>
    <w:qFormat/>
    <w:uiPriority w:val="0"/>
    <w:pPr>
      <w:pBdr>
        <w:top w:val="single" w:color="000000" w:sz="6" w:space="1"/>
        <w:left w:val="single" w:color="000000" w:sz="6" w:space="1"/>
        <w:bottom w:val="single" w:color="000000" w:sz="6" w:space="1"/>
        <w:right w:val="single" w:color="000000" w:sz="6" w:space="1"/>
      </w:pBdr>
      <w:ind w:left="1080" w:leftChars="500" w:hanging="1080" w:hangingChars="500"/>
    </w:pPr>
    <w:rPr>
      <w:rFonts w:ascii="Arial" w:hAnsi="Arial"/>
      <w:sz w:val="24"/>
    </w:rPr>
  </w:style>
  <w:style w:type="paragraph" w:customStyle="1" w:styleId="18">
    <w:name w:val="BodyText"/>
    <w:basedOn w:val="1"/>
    <w:next w:val="1"/>
    <w:qFormat/>
    <w:uiPriority w:val="0"/>
    <w:pPr>
      <w:spacing w:after="120"/>
    </w:pPr>
    <w:rPr>
      <w:kern w:val="0"/>
    </w:rPr>
  </w:style>
  <w:style w:type="character" w:customStyle="1" w:styleId="19">
    <w:name w:val="页眉 Char"/>
    <w:basedOn w:val="12"/>
    <w:link w:val="10"/>
    <w:qFormat/>
    <w:uiPriority w:val="0"/>
    <w:rPr>
      <w:rFonts w:ascii="Calibri" w:hAnsi="Calibri" w:eastAsia="方正仿宋_GBK"/>
      <w:kern w:val="2"/>
      <w:sz w:val="18"/>
      <w:szCs w:val="18"/>
    </w:rPr>
  </w:style>
  <w:style w:type="character" w:customStyle="1" w:styleId="20">
    <w:name w:val="页脚 Char"/>
    <w:basedOn w:val="12"/>
    <w:link w:val="7"/>
    <w:qFormat/>
    <w:uiPriority w:val="0"/>
    <w:rPr>
      <w:rFonts w:ascii="Calibri" w:hAnsi="Calibri" w:eastAsia="方正仿宋_GBK"/>
      <w:kern w:val="2"/>
      <w:sz w:val="18"/>
      <w:szCs w:val="18"/>
    </w:rPr>
  </w:style>
  <w:style w:type="character" w:customStyle="1" w:styleId="21">
    <w:name w:val="font41"/>
    <w:basedOn w:val="12"/>
    <w:qFormat/>
    <w:uiPriority w:val="0"/>
    <w:rPr>
      <w:rFonts w:ascii="Arial" w:hAnsi="Arial" w:cs="Arial"/>
      <w:color w:val="000000"/>
      <w:sz w:val="20"/>
      <w:szCs w:val="20"/>
      <w:u w:val="none"/>
    </w:rPr>
  </w:style>
  <w:style w:type="character" w:customStyle="1" w:styleId="22">
    <w:name w:val="font81"/>
    <w:basedOn w:val="12"/>
    <w:qFormat/>
    <w:uiPriority w:val="0"/>
    <w:rPr>
      <w:rFonts w:hint="eastAsia" w:ascii="方正仿宋_GBK" w:hAnsi="方正仿宋_GBK" w:eastAsia="方正仿宋_GBK" w:cs="方正仿宋_GBK"/>
      <w:color w:val="000000"/>
      <w:sz w:val="20"/>
      <w:szCs w:val="20"/>
      <w:u w:val="none"/>
    </w:rPr>
  </w:style>
  <w:style w:type="paragraph" w:customStyle="1" w:styleId="23">
    <w:name w:val="普通(网站)1"/>
    <w:basedOn w:val="1"/>
    <w:unhideWhenUsed/>
    <w:qFormat/>
    <w:uiPriority w:val="99"/>
    <w:pPr>
      <w:spacing w:before="100" w:beforeAutospacing="1" w:after="100" w:afterAutospacing="1"/>
      <w:ind w:left="0" w:right="0"/>
      <w:jc w:val="left"/>
    </w:pPr>
    <w:rPr>
      <w:kern w:val="0"/>
      <w:sz w:val="24"/>
      <w:lang w:val="en-US" w:eastAsia="zh-CN" w:bidi="ar-SA"/>
    </w:rPr>
  </w:style>
  <w:style w:type="paragraph" w:customStyle="1" w:styleId="24">
    <w:name w:val="xl39"/>
    <w:basedOn w:val="1"/>
    <w:qFormat/>
    <w:uiPriority w:val="0"/>
    <w:pPr>
      <w:widowControl/>
      <w:spacing w:before="100" w:beforeAutospacing="1" w:after="100" w:afterAutospacing="1"/>
      <w:jc w:val="center"/>
    </w:pPr>
    <w:rPr>
      <w:rFonts w:hint="eastAsia" w:ascii="黑体" w:hAnsi="Arial Unicode MS" w:eastAsia="黑体"/>
      <w:b/>
      <w:bCs/>
      <w:kern w:val="0"/>
      <w:sz w:val="36"/>
      <w:szCs w:val="36"/>
    </w:rPr>
  </w:style>
  <w:style w:type="character" w:customStyle="1" w:styleId="25">
    <w:name w:val="标题 3 Char1"/>
    <w:link w:val="5"/>
    <w:qFormat/>
    <w:uiPriority w:val="0"/>
    <w:rPr>
      <w:rFonts w:eastAsia="方正楷体_GBK" w:cs="Times New Roman"/>
    </w:rPr>
  </w:style>
  <w:style w:type="character" w:customStyle="1" w:styleId="26">
    <w:name w:val="标题 2 Char"/>
    <w:link w:val="4"/>
    <w:qFormat/>
    <w:uiPriority w:val="0"/>
    <w:rPr>
      <w:rFonts w:ascii="Arial" w:hAnsi="Arial" w:eastAsia="方正黑体_GBK"/>
    </w:rPr>
  </w:style>
  <w:style w:type="paragraph" w:styleId="27">
    <w:name w:val="No Spacing"/>
    <w:qFormat/>
    <w:uiPriority w:val="1"/>
    <w:pPr>
      <w:widowControl w:val="0"/>
      <w:jc w:val="both"/>
    </w:pPr>
    <w:rPr>
      <w:rFonts w:ascii="仿宋_GB2312" w:hAnsi="Times New Roman" w:eastAsia="仿宋_GB2312" w:cs="Times New Roman"/>
      <w:kern w:val="3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巴南区安监局</Company>
  <Pages>6</Pages>
  <Words>2537</Words>
  <Characters>2592</Characters>
  <Lines>31</Lines>
  <Paragraphs>8</Paragraphs>
  <TotalTime>8</TotalTime>
  <ScaleCrop>false</ScaleCrop>
  <LinksUpToDate>false</LinksUpToDate>
  <CharactersWithSpaces>2605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2023-01-16T01:35:00Z</dcterms:created>
  <dc:creator>Administrator</dc:creator>
  <cp:lastModifiedBy>Administrator</cp:lastModifiedBy>
  <cp:lastPrinted>2024-08-01T02:45:00Z</cp:lastPrinted>
  <dcterms:modified xsi:type="dcterms:W3CDTF">2024-08-08T03:21:47Z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FB268A5BAA204E31B75380C2E7475D22_12</vt:lpwstr>
  </property>
</Properties>
</file>