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_GBK" w:eastAsia="方正小标宋_GBK"/>
          <w:spacing w:val="16"/>
          <w:sz w:val="44"/>
        </w:rPr>
      </w:pPr>
      <w:bookmarkStart w:id="0" w:name="strgwbt"/>
      <w:bookmarkEnd w:id="0"/>
    </w:p>
    <w:p>
      <w:pPr>
        <w:snapToGrid w:val="0"/>
        <w:spacing w:line="560" w:lineRule="exact"/>
        <w:jc w:val="center"/>
        <w:rPr>
          <w:rFonts w:hint="eastAsia" w:ascii="方正小标宋_GBK" w:eastAsia="方正小标宋_GBK"/>
          <w:spacing w:val="16"/>
          <w:sz w:val="44"/>
        </w:rPr>
      </w:pPr>
    </w:p>
    <w:p>
      <w:pPr>
        <w:snapToGrid w:val="0"/>
        <w:spacing w:line="560" w:lineRule="exact"/>
        <w:jc w:val="center"/>
        <w:rPr>
          <w:rFonts w:hint="eastAsia" w:ascii="方正小标宋_GBK" w:eastAsia="方正小标宋_GBK"/>
          <w:spacing w:val="16"/>
          <w:sz w:val="44"/>
        </w:rPr>
      </w:pPr>
    </w:p>
    <w:p>
      <w:pPr>
        <w:snapToGrid w:val="0"/>
        <w:spacing w:line="560" w:lineRule="exact"/>
        <w:jc w:val="center"/>
        <w:rPr>
          <w:rFonts w:hint="eastAsia" w:ascii="方正小标宋_GBK" w:eastAsia="方正小标宋_GBK"/>
          <w:spacing w:val="16"/>
          <w:sz w:val="44"/>
        </w:rPr>
      </w:pPr>
    </w:p>
    <w:p>
      <w:pPr>
        <w:snapToGrid w:val="0"/>
        <w:spacing w:line="560" w:lineRule="exact"/>
        <w:jc w:val="center"/>
        <w:rPr>
          <w:rFonts w:hint="eastAsia" w:ascii="方正小标宋_GBK" w:eastAsia="方正小标宋_GBK"/>
          <w:spacing w:val="16"/>
          <w:sz w:val="44"/>
        </w:rPr>
      </w:pPr>
    </w:p>
    <w:p>
      <w:pPr>
        <w:snapToGrid w:val="0"/>
        <w:spacing w:line="560" w:lineRule="exact"/>
        <w:jc w:val="center"/>
        <w:rPr>
          <w:rFonts w:hint="eastAsia" w:ascii="方正小标宋_GBK" w:eastAsia="方正小标宋_GBK"/>
          <w:spacing w:val="16"/>
          <w:sz w:val="44"/>
        </w:rPr>
      </w:pPr>
    </w:p>
    <w:p>
      <w:pPr>
        <w:snapToGrid w:val="0"/>
        <w:spacing w:line="560" w:lineRule="exact"/>
        <w:jc w:val="both"/>
        <w:rPr>
          <w:rFonts w:hint="eastAsia" w:ascii="方正小标宋_GBK" w:eastAsia="方正小标宋_GBK"/>
          <w:spacing w:val="16"/>
          <w:sz w:val="44"/>
        </w:rPr>
      </w:pPr>
    </w:p>
    <w:p>
      <w:pPr>
        <w:keepNext w:val="0"/>
        <w:keepLines w:val="0"/>
        <w:pageBreakBefore w:val="0"/>
        <w:widowControl w:val="0"/>
        <w:kinsoku/>
        <w:wordWrap/>
        <w:overflowPunct/>
        <w:topLinePunct w:val="0"/>
        <w:autoSpaceDE/>
        <w:autoSpaceDN/>
        <w:bidi w:val="0"/>
        <w:adjustRightInd/>
        <w:snapToGrid w:val="0"/>
        <w:spacing w:line="780" w:lineRule="exact"/>
        <w:jc w:val="center"/>
        <w:textAlignment w:val="auto"/>
        <w:outlineLvl w:val="9"/>
        <w:rPr>
          <w:rFonts w:hint="eastAsia" w:ascii="方正仿宋_GBK" w:eastAsia="方正仿宋_GBK"/>
          <w:spacing w:val="16"/>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仿宋_GBK" w:eastAsia="方正仿宋_GBK"/>
          <w:spacing w:val="16"/>
          <w:sz w:val="32"/>
          <w:szCs w:val="32"/>
        </w:rPr>
      </w:pPr>
      <w:r>
        <w:rPr>
          <w:rFonts w:hint="eastAsia" w:ascii="方正仿宋_GBK" w:eastAsia="方正仿宋_GBK"/>
          <w:spacing w:val="16"/>
          <w:sz w:val="32"/>
          <w:szCs w:val="32"/>
        </w:rPr>
        <w:t>巴南招商党组发〔</w:t>
      </w:r>
      <w:r>
        <w:rPr>
          <w:rFonts w:hint="eastAsia" w:ascii="Times New Roman" w:hAnsi="Times New Roman" w:eastAsia="方正仿宋_GBK"/>
          <w:spacing w:val="16"/>
          <w:sz w:val="32"/>
          <w:szCs w:val="32"/>
          <w:lang w:val="en-US" w:eastAsia="zh-CN"/>
        </w:rPr>
        <w:t>2022</w:t>
      </w:r>
      <w:r>
        <w:rPr>
          <w:rFonts w:hint="eastAsia" w:ascii="方正仿宋_GBK" w:eastAsia="方正仿宋_GBK"/>
          <w:spacing w:val="16"/>
          <w:sz w:val="32"/>
          <w:szCs w:val="32"/>
        </w:rPr>
        <w:t>〕</w:t>
      </w:r>
      <w:r>
        <w:rPr>
          <w:rFonts w:hint="eastAsia" w:ascii="Times New Roman" w:hAnsi="Times New Roman" w:eastAsia="方正仿宋_GBK"/>
          <w:spacing w:val="16"/>
          <w:sz w:val="32"/>
          <w:szCs w:val="32"/>
          <w:lang w:val="en-US" w:eastAsia="zh-CN"/>
        </w:rPr>
        <w:t>2</w:t>
      </w:r>
      <w:r>
        <w:rPr>
          <w:rFonts w:hint="eastAsia" w:ascii="方正仿宋_GBK" w:eastAsia="方正仿宋_GBK"/>
          <w:spacing w:val="16"/>
          <w:sz w:val="32"/>
          <w:szCs w:val="32"/>
        </w:rPr>
        <w:t>号</w:t>
      </w:r>
    </w:p>
    <w:p>
      <w:pPr>
        <w:keepNext w:val="0"/>
        <w:keepLines w:val="0"/>
        <w:pageBreakBefore w:val="0"/>
        <w:widowControl w:val="0"/>
        <w:kinsoku/>
        <w:wordWrap/>
        <w:overflowPunct/>
        <w:topLinePunct w:val="0"/>
        <w:autoSpaceDE/>
        <w:autoSpaceDN/>
        <w:bidi w:val="0"/>
        <w:adjustRightInd/>
        <w:snapToGrid w:val="0"/>
        <w:spacing w:line="620" w:lineRule="exact"/>
        <w:textAlignment w:val="auto"/>
        <w:outlineLvl w:val="9"/>
        <w:rPr>
          <w:rFonts w:hint="eastAsia" w:ascii="方正小标宋_GBK" w:hAns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pacing w:line="620" w:lineRule="exact"/>
        <w:jc w:val="center"/>
        <w:textAlignment w:val="auto"/>
        <w:outlineLvl w:val="9"/>
        <w:rPr>
          <w:rFonts w:hint="eastAsia" w:ascii="方正小标宋_GBK" w:hAnsi="方正小标宋_GBK" w:eastAsia="方正小标宋_GBK" w:cs="方正小标宋_GBK"/>
          <w:color w:val="auto"/>
          <w:sz w:val="44"/>
          <w:szCs w:val="44"/>
          <w:shd w:val="clear" w:color="auto" w:fill="auto"/>
          <w:lang w:eastAsia="zh-CN"/>
        </w:rPr>
      </w:pPr>
      <w:r>
        <w:rPr>
          <w:rFonts w:hint="eastAsia" w:eastAsia="方正小标宋_GBK"/>
          <w:color w:val="000000"/>
          <w:spacing w:val="12"/>
          <w:sz w:val="44"/>
          <w:szCs w:val="44"/>
        </w:rPr>
        <w:t>中共重庆市巴南区招商投资促进局党组</w:t>
      </w:r>
    </w:p>
    <w:p>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olor w:val="000000"/>
          <w:sz w:val="44"/>
        </w:rPr>
        <w:t>领导班子成员分工调整的通知</w:t>
      </w:r>
    </w:p>
    <w:p>
      <w:pPr>
        <w:adjustRightInd w:val="0"/>
        <w:snapToGrid w:val="0"/>
        <w:spacing w:line="560" w:lineRule="exact"/>
        <w:ind w:firstLine="600" w:firstLineChars="200"/>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val="0"/>
        <w:snapToGrid w:val="0"/>
        <w:spacing w:line="594" w:lineRule="atLeast"/>
        <w:textAlignment w:val="auto"/>
        <w:outlineLvl w:val="9"/>
        <w:rPr>
          <w:rFonts w:ascii="方正仿宋_GBK" w:hAnsi="方正仿宋_GBK" w:eastAsia="方正仿宋_GBK" w:cs="方正仿宋_GBK"/>
          <w:sz w:val="32"/>
          <w:szCs w:val="32"/>
        </w:rPr>
      </w:pPr>
      <w:r>
        <w:rPr>
          <w:rFonts w:eastAsia="方正仿宋_GBK"/>
          <w:kern w:val="0"/>
          <w:sz w:val="32"/>
          <w:szCs w:val="32"/>
        </w:rPr>
        <w:t>各镇党委、街道党工委，区委各部委，区级各部门党组（党委、党工委），各人民团体党组，</w:t>
      </w:r>
      <w:r>
        <w:rPr>
          <w:rFonts w:eastAsia="方正仿宋_GBK"/>
          <w:sz w:val="32"/>
          <w:szCs w:val="32"/>
        </w:rPr>
        <w:t>有关单位党组（党委、党工委）</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因近期人员变动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经局党组会研究，现拟对局领导班子分工进行调整如下：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祁家宏</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同志（区招商投资局党组书记、局长）：主持党组、行政全面工作。</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14:textFill>
            <w14:solidFill>
              <w14:schemeClr w14:val="tx1"/>
            </w14:solidFill>
          </w14:textFill>
        </w:rPr>
        <w:t>陈  科同志（区招商投资局党组成员、</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副局长</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重点统筹招商项目签约调度，</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分管</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招商服务中心、</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总部运行科。负责</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生物医药、</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商贸物流、电子商务、医疗等</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板块招商</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；负责商住用地、教育、科技、金融服务、</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云计算大数据、体育、</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商业商务楼宇二次招商等城市板块现代服务业的招商；完成局主要领导安排的其他工作。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000000" w:themeColor="text1"/>
          <w:sz w:val="32"/>
          <w:szCs w:val="32"/>
          <w14:textFill>
            <w14:solidFill>
              <w14:schemeClr w14:val="tx1"/>
            </w14:solidFill>
          </w14:textFill>
        </w:rPr>
        <w:t>联系区属国有公司</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color w:val="auto"/>
          <w:sz w:val="32"/>
          <w:szCs w:val="32"/>
        </w:rPr>
        <w:t>南</w:t>
      </w:r>
      <w:r>
        <w:rPr>
          <w:rFonts w:hint="eastAsia" w:ascii="方正仿宋_GBK" w:hAnsi="方正仿宋_GBK" w:eastAsia="方正仿宋_GBK" w:cs="方正仿宋_GBK"/>
          <w:b w:val="0"/>
          <w:bCs/>
          <w:color w:val="auto"/>
          <w:sz w:val="32"/>
          <w:szCs w:val="32"/>
          <w:lang w:eastAsia="zh-CN"/>
        </w:rPr>
        <w:t>投</w:t>
      </w:r>
      <w:r>
        <w:rPr>
          <w:rFonts w:hint="eastAsia" w:ascii="方正仿宋_GBK" w:hAnsi="方正仿宋_GBK" w:eastAsia="方正仿宋_GBK" w:cs="方正仿宋_GBK"/>
          <w:b w:val="0"/>
          <w:bCs/>
          <w:color w:val="auto"/>
          <w:sz w:val="32"/>
          <w:szCs w:val="32"/>
        </w:rPr>
        <w:t>集团（区产业引导基金公司）</w:t>
      </w:r>
      <w:r>
        <w:rPr>
          <w:rFonts w:hint="eastAsia" w:ascii="方正仿宋_GBK" w:hAnsi="方正仿宋_GBK" w:eastAsia="方正仿宋_GBK" w:cs="方正仿宋_GBK"/>
          <w:b w:val="0"/>
          <w:bCs/>
          <w:color w:val="auto"/>
          <w:sz w:val="32"/>
          <w:szCs w:val="32"/>
          <w:lang w:eastAsia="zh-CN"/>
        </w:rPr>
        <w:t>、重庆</w:t>
      </w:r>
      <w:r>
        <w:rPr>
          <w:rFonts w:hint="eastAsia" w:ascii="方正仿宋_GBK" w:hAnsi="方正仿宋_GBK" w:eastAsia="方正仿宋_GBK" w:cs="方正仿宋_GBK"/>
          <w:b w:val="0"/>
          <w:bCs/>
          <w:color w:val="auto"/>
          <w:sz w:val="32"/>
          <w:szCs w:val="32"/>
        </w:rPr>
        <w:t>国际生物城公司</w:t>
      </w:r>
      <w:r>
        <w:rPr>
          <w:rFonts w:hint="eastAsia" w:ascii="方正仿宋_GBK" w:hAnsi="方正仿宋_GBK" w:eastAsia="方正仿宋_GBK" w:cs="方正仿宋_GBK"/>
          <w:b w:val="0"/>
          <w:bCs/>
          <w:color w:val="auto"/>
          <w:sz w:val="32"/>
          <w:szCs w:val="32"/>
          <w:lang w:eastAsia="zh-CN"/>
        </w:rPr>
        <w:t>、</w:t>
      </w:r>
      <w:r>
        <w:rPr>
          <w:rFonts w:hint="eastAsia" w:ascii="方正仿宋_GBK" w:hAnsi="方正仿宋_GBK" w:eastAsia="方正仿宋_GBK" w:cs="方正仿宋_GBK"/>
          <w:b w:val="0"/>
          <w:bCs/>
          <w:color w:val="auto"/>
          <w:sz w:val="32"/>
          <w:szCs w:val="32"/>
        </w:rPr>
        <w:t>渝兴公司、</w:t>
      </w:r>
      <w:r>
        <w:rPr>
          <w:rFonts w:hint="eastAsia" w:ascii="方正仿宋_GBK" w:hAnsi="方正仿宋_GBK" w:eastAsia="方正仿宋_GBK" w:cs="方正仿宋_GBK"/>
          <w:b w:val="0"/>
          <w:bCs/>
          <w:color w:val="auto"/>
          <w:sz w:val="32"/>
          <w:szCs w:val="32"/>
          <w:lang w:val="en-US" w:eastAsia="zh-CN"/>
        </w:rPr>
        <w:t>公路</w:t>
      </w:r>
      <w:r>
        <w:rPr>
          <w:rFonts w:hint="eastAsia" w:ascii="方正仿宋_GBK" w:hAnsi="方正仿宋_GBK" w:eastAsia="方正仿宋_GBK" w:cs="方正仿宋_GBK"/>
          <w:b w:val="0"/>
          <w:bCs/>
          <w:color w:val="auto"/>
          <w:sz w:val="32"/>
          <w:szCs w:val="32"/>
        </w:rPr>
        <w:t>物流基地公司、</w:t>
      </w:r>
      <w:r>
        <w:rPr>
          <w:rFonts w:hint="eastAsia" w:ascii="方正仿宋_GBK" w:eastAsia="方正仿宋_GBK"/>
          <w:b w:val="0"/>
          <w:bCs/>
          <w:color w:val="auto"/>
          <w:sz w:val="32"/>
          <w:szCs w:val="32"/>
        </w:rPr>
        <w:t>智慧总部新城公司</w:t>
      </w:r>
      <w:r>
        <w:rPr>
          <w:rFonts w:hint="eastAsia" w:ascii="方正仿宋_GBK" w:hAnsi="方正仿宋_GBK" w:eastAsia="方正仿宋_GBK" w:cs="方正仿宋_GBK"/>
          <w:b w:val="0"/>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b w:val="0"/>
          <w:bCs/>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联系部门：</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区教委</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区住房城乡建委</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、区城管局、</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区商务委、</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区卫生健康委</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、区政府外办、区</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体育局、区医保局、区大数据发展局、区金融发展中心、区土储中心、区大健康办。</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郭</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燕</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同志（区招商投资局党组成员、副局长）：</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重点统筹考核督查，</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分管办公室、综合服务科。负责党建群团</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、组织、纪检、人事、统战、机关政务工作；局机关队伍</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建设及全区招商队伍培训</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工作</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；重大招</w:t>
      </w:r>
      <w:r>
        <w:rPr>
          <w:rFonts w:hint="eastAsia" w:ascii="方正仿宋_GBK" w:hAnsi="方正仿宋_GBK" w:eastAsia="方正仿宋_GBK" w:cs="方正仿宋_GBK"/>
          <w:b w:val="0"/>
          <w:bCs/>
          <w:sz w:val="32"/>
          <w:szCs w:val="32"/>
        </w:rPr>
        <w:t>商项目督查督办</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负责制度建设</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人才工作；招商引资考核评价体系建设</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负责农文旅等乡村振兴</w:t>
      </w:r>
      <w:r>
        <w:rPr>
          <w:rFonts w:hint="eastAsia" w:ascii="方正仿宋_GBK" w:hAnsi="方正仿宋_GBK" w:eastAsia="方正仿宋_GBK" w:cs="方正仿宋_GBK"/>
          <w:b w:val="0"/>
          <w:bCs/>
          <w:sz w:val="32"/>
          <w:szCs w:val="32"/>
        </w:rPr>
        <w:t>招商</w:t>
      </w:r>
      <w:r>
        <w:rPr>
          <w:rFonts w:hint="eastAsia" w:ascii="方正仿宋_GBK" w:hAnsi="方正仿宋_GBK" w:eastAsia="方正仿宋_GBK" w:cs="方正仿宋_GBK"/>
          <w:b w:val="0"/>
          <w:bCs/>
          <w:sz w:val="32"/>
          <w:szCs w:val="32"/>
          <w:lang w:val="en-US" w:eastAsia="zh-CN"/>
        </w:rPr>
        <w:t>工作</w:t>
      </w:r>
      <w:r>
        <w:rPr>
          <w:rFonts w:hint="eastAsia" w:ascii="方正仿宋_GBK" w:hAnsi="方正仿宋_GBK" w:eastAsia="方正仿宋_GBK" w:cs="方正仿宋_GBK"/>
          <w:b w:val="0"/>
          <w:bCs/>
          <w:sz w:val="32"/>
          <w:szCs w:val="32"/>
        </w:rPr>
        <w:t>；负责招商项目</w:t>
      </w:r>
      <w:r>
        <w:rPr>
          <w:rFonts w:hint="eastAsia" w:ascii="方正仿宋_GBK" w:hAnsi="方正仿宋_GBK" w:eastAsia="方正仿宋_GBK" w:cs="方正仿宋_GBK"/>
          <w:b w:val="0"/>
          <w:bCs/>
          <w:sz w:val="32"/>
          <w:szCs w:val="32"/>
          <w:lang w:val="en-US" w:eastAsia="zh-CN"/>
        </w:rPr>
        <w:t>落地</w:t>
      </w:r>
      <w:r>
        <w:rPr>
          <w:rFonts w:hint="eastAsia" w:ascii="方正仿宋_GBK" w:hAnsi="方正仿宋_GBK" w:eastAsia="方正仿宋_GBK" w:cs="方正仿宋_GBK"/>
          <w:b w:val="0"/>
          <w:bCs/>
          <w:sz w:val="32"/>
          <w:szCs w:val="32"/>
        </w:rPr>
        <w:t>促建</w:t>
      </w:r>
      <w:r>
        <w:rPr>
          <w:rFonts w:hint="eastAsia" w:ascii="方正仿宋_GBK" w:hAnsi="方正仿宋_GBK" w:eastAsia="方正仿宋_GBK" w:cs="方正仿宋_GBK"/>
          <w:b w:val="0"/>
          <w:bCs/>
          <w:sz w:val="32"/>
          <w:szCs w:val="32"/>
          <w:lang w:val="en-US" w:eastAsia="zh-CN"/>
        </w:rPr>
        <w:t>工作</w:t>
      </w:r>
      <w:r>
        <w:rPr>
          <w:rFonts w:hint="eastAsia" w:ascii="方正仿宋_GBK" w:hAnsi="方正仿宋_GBK" w:eastAsia="方正仿宋_GBK" w:cs="方正仿宋_GBK"/>
          <w:b w:val="0"/>
          <w:bCs/>
          <w:sz w:val="32"/>
          <w:szCs w:val="32"/>
        </w:rPr>
        <w:t>；负责利用内资工作；完成局主要领导安排的其他工作。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14:textFill>
            <w14:solidFill>
              <w14:schemeClr w14:val="tx1"/>
            </w14:solidFill>
          </w14:textFill>
        </w:rPr>
        <w:t>联系区属国有公司及</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有关</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管委会：</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巴洲文旅集团</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、花木世界管委会。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联系部门：区委办、区人大、区政府办、区政协、区委区政府督查室、区委组织部、区生态环境局、区水利局、区农业农村委、区文化旅游委（南温泉旅游发展服务中心）、区统计局、区林业局、区政务服务办、区城乡一体发展中心、区规划自然资源局、区市场监管局、区税务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胡正强</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同志（区招商投资局党组成员、</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区总部经济服务中心主任、六级职员</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重点统筹招商体制机制运行调度，</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分管</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投资促进科、</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总部项目科</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。负责全区发展战略和产业发展规划</w:t>
      </w:r>
      <w:r>
        <w:rPr>
          <w:rFonts w:hint="eastAsia" w:eastAsia="方正仿宋_GBK"/>
          <w:b w:val="0"/>
          <w:bCs/>
          <w:sz w:val="32"/>
          <w:szCs w:val="32"/>
        </w:rPr>
        <w:t>，组织拟订全区招商投资促进发展中长期规划和招商投资促进政策措施并组织实施</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；负责建立完善全区招商体制机制；</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负责全区招商引资优惠政策</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制定、</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兑现</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和清理，产业扶持政策</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等工作；负责总部经济、智能制造、</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装备制造、消费品工业</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及工业转型升级等工业招商；完成局主要领导安排的其他工作。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14:textFill>
            <w14:solidFill>
              <w14:schemeClr w14:val="tx1"/>
            </w14:solidFill>
          </w14:textFill>
        </w:rPr>
        <w:t>联系区属国有公司及</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有关</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管委会：区经济园区公司</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大江科创城公司</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联系部门：</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区发展改革委</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区经济信息委</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（区新兴产业发展中心）、</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区科技局</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、区国资办。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彭  颖</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同志（</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区总部经济服务中心副主任、六级职员</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：重点负责招商引资企业服务、意见收集、纾困解难，协助分管总部运行科</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；完成局主要领导安排的其他工作。</w:t>
      </w:r>
    </w:p>
    <w:p>
      <w:pPr>
        <w:keepNext w:val="0"/>
        <w:keepLines w:val="0"/>
        <w:pageBreakBefore w:val="0"/>
        <w:widowControl w:val="0"/>
        <w:kinsoku/>
        <w:wordWrap/>
        <w:overflowPunct/>
        <w:topLinePunct w:val="0"/>
        <w:autoSpaceDE/>
        <w:autoSpaceDN/>
        <w:bidi w:val="0"/>
        <w:adjustRightInd w:val="0"/>
        <w:snapToGrid w:val="0"/>
        <w:spacing w:line="594" w:lineRule="atLeast"/>
        <w:ind w:firstLine="640" w:firstLineChars="200"/>
        <w:textAlignment w:val="auto"/>
        <w:outlineLvl w:val="9"/>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94" w:lineRule="atLeast"/>
        <w:ind w:firstLine="2560" w:firstLineChars="8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spacing w:line="594" w:lineRule="atLeast"/>
        <w:ind w:firstLine="3576" w:firstLineChars="1200"/>
        <w:textAlignment w:val="auto"/>
        <w:outlineLvl w:val="9"/>
        <w:rPr>
          <w:rFonts w:ascii="方正仿宋_GBK" w:hAnsi="方正仿宋_GBK" w:eastAsia="方正仿宋_GBK" w:cs="方正仿宋_GBK"/>
          <w:spacing w:val="-11"/>
          <w:kern w:val="0"/>
          <w:sz w:val="32"/>
          <w:szCs w:val="32"/>
        </w:rPr>
      </w:pPr>
      <w:r>
        <w:rPr>
          <w:rFonts w:hint="eastAsia" w:ascii="方正仿宋_GBK" w:hAnsi="方正仿宋_GBK" w:eastAsia="方正仿宋_GBK" w:cs="方正仿宋_GBK"/>
          <w:spacing w:val="-11"/>
          <w:kern w:val="0"/>
          <w:sz w:val="32"/>
          <w:szCs w:val="32"/>
        </w:rPr>
        <w:t>中共重庆市巴南区招商投资促进局党组</w:t>
      </w:r>
    </w:p>
    <w:p>
      <w:pPr>
        <w:pStyle w:val="3"/>
        <w:keepNext w:val="0"/>
        <w:keepLines w:val="0"/>
        <w:pageBreakBefore w:val="0"/>
        <w:widowControl w:val="0"/>
        <w:kinsoku/>
        <w:wordWrap/>
        <w:overflowPunct/>
        <w:topLinePunct w:val="0"/>
        <w:autoSpaceDE/>
        <w:autoSpaceDN/>
        <w:bidi w:val="0"/>
        <w:spacing w:line="594" w:lineRule="atLeast"/>
        <w:ind w:firstLine="5120" w:firstLineChars="1600"/>
        <w:textAlignment w:val="auto"/>
        <w:outlineLvl w:val="9"/>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lang w:val="en-US" w:eastAsia="zh-CN"/>
        </w:rPr>
        <w:t>9</w:t>
      </w:r>
      <w:r>
        <w:rPr>
          <w:rFonts w:hint="eastAsia" w:ascii="方正仿宋_GBK" w:hAnsi="方正仿宋_GBK" w:eastAsia="方正仿宋_GBK" w:cs="方正仿宋_GBK"/>
          <w:sz w:val="32"/>
          <w:szCs w:val="32"/>
        </w:rPr>
        <w:t>日</w:t>
      </w:r>
    </w:p>
    <w:p>
      <w:pPr>
        <w:pStyle w:val="2"/>
        <w:ind w:firstLine="640" w:firstLineChars="200"/>
        <w:jc w:val="left"/>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（此件公开发布）</w:t>
      </w:r>
    </w:p>
    <w:p>
      <w:pPr>
        <w:pStyle w:val="2"/>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pPr>
    </w:p>
    <w:p>
      <w:pPr>
        <w:pStyle w:val="2"/>
      </w:pPr>
    </w:p>
    <w:p>
      <w:pPr>
        <w:pStyle w:val="2"/>
      </w:pPr>
    </w:p>
    <w:p>
      <w:pPr>
        <w:pStyle w:val="2"/>
      </w:pPr>
    </w:p>
    <w:p>
      <w:pPr>
        <w:pStyle w:val="2"/>
      </w:pPr>
    </w:p>
    <w:p>
      <w:pPr>
        <w:pStyle w:val="2"/>
      </w:pPr>
    </w:p>
    <w:p>
      <w:pPr>
        <w:pStyle w:val="2"/>
      </w:pPr>
    </w:p>
    <w:p>
      <w:pPr>
        <w:pBdr>
          <w:top w:val="single" w:color="auto" w:sz="6" w:space="0"/>
          <w:bottom w:val="single" w:color="auto" w:sz="6" w:space="1"/>
        </w:pBdr>
        <w:spacing w:line="480" w:lineRule="exact"/>
        <w:ind w:firstLine="140" w:firstLineChars="50"/>
      </w:pPr>
      <w:r>
        <w:rPr>
          <w:rFonts w:eastAsia="方正仿宋_GBK"/>
          <w:bCs/>
          <w:sz w:val="28"/>
          <w:szCs w:val="28"/>
        </w:rPr>
        <w:t>重庆市巴南区</w:t>
      </w:r>
      <w:r>
        <w:rPr>
          <w:rFonts w:hint="eastAsia" w:eastAsia="方正仿宋_GBK"/>
          <w:bCs/>
          <w:sz w:val="28"/>
          <w:szCs w:val="28"/>
        </w:rPr>
        <w:t>招商投资促进局办公室</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 xml:space="preserve"> </w:t>
      </w:r>
      <w:r>
        <w:rPr>
          <w:rFonts w:ascii="Times New Roman" w:hAnsi="Times New Roman" w:eastAsia="方正仿宋_GBK"/>
          <w:sz w:val="28"/>
          <w:szCs w:val="28"/>
        </w:rPr>
        <w:t>20</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2</w:t>
      </w:r>
      <w:r>
        <w:rPr>
          <w:rFonts w:eastAsia="方正仿宋_GBK"/>
          <w:sz w:val="28"/>
          <w:szCs w:val="28"/>
        </w:rPr>
        <w:t>年</w:t>
      </w:r>
      <w:r>
        <w:rPr>
          <w:rFonts w:hint="eastAsia" w:ascii="Times New Roman" w:hAnsi="Times New Roman" w:eastAsia="方正仿宋_GBK"/>
          <w:sz w:val="28"/>
          <w:szCs w:val="28"/>
          <w:lang w:val="en-US" w:eastAsia="zh-CN"/>
        </w:rPr>
        <w:t>3</w:t>
      </w:r>
      <w:r>
        <w:rPr>
          <w:rFonts w:eastAsia="方正仿宋_GBK"/>
          <w:sz w:val="28"/>
          <w:szCs w:val="28"/>
        </w:rPr>
        <w:t>月</w:t>
      </w:r>
      <w:r>
        <w:rPr>
          <w:rFonts w:hint="eastAsia" w:ascii="Times New Roman" w:hAnsi="Times New Roman" w:eastAsia="方正仿宋_GBK"/>
          <w:sz w:val="28"/>
          <w:szCs w:val="28"/>
          <w:lang w:val="en-US" w:eastAsia="zh-CN"/>
        </w:rPr>
        <w:t>9</w:t>
      </w:r>
      <w:r>
        <w:rPr>
          <w:rFonts w:eastAsia="方正仿宋_GBK"/>
          <w:sz w:val="28"/>
          <w:szCs w:val="28"/>
        </w:rPr>
        <w:t>日印发</w:t>
      </w:r>
    </w:p>
    <w:sectPr>
      <w:footerReference r:id="rId3" w:type="default"/>
      <w:pgSz w:w="11906" w:h="16838"/>
      <w:pgMar w:top="2098" w:right="1531"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cstheme="minorEastAsia"/>
        <w:sz w:val="32"/>
        <w:szCs w:val="32"/>
      </w:rPr>
    </w:pPr>
    <w:r>
      <w:rPr>
        <w:rFonts w:asciiTheme="minorEastAsia" w:hAnsiTheme="minorEastAsia" w:eastAsiaTheme="minorEastAsia" w:cstheme="minorEastAsia"/>
        <w:sz w:val="32"/>
        <w:szCs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MWZkZjg0YTc0ZDgyMzU5MWYyZGU0MThkNzZiYjIifQ=="/>
  </w:docVars>
  <w:rsids>
    <w:rsidRoot w:val="00D47765"/>
    <w:rsid w:val="002B1BF6"/>
    <w:rsid w:val="00303B2D"/>
    <w:rsid w:val="00350577"/>
    <w:rsid w:val="0056663F"/>
    <w:rsid w:val="005B1287"/>
    <w:rsid w:val="00D47765"/>
    <w:rsid w:val="011324F0"/>
    <w:rsid w:val="0127274D"/>
    <w:rsid w:val="01EE5B7A"/>
    <w:rsid w:val="042F38CE"/>
    <w:rsid w:val="06D346FE"/>
    <w:rsid w:val="06E12012"/>
    <w:rsid w:val="075B6A8E"/>
    <w:rsid w:val="07964F51"/>
    <w:rsid w:val="087A497E"/>
    <w:rsid w:val="092F68D8"/>
    <w:rsid w:val="095C54C1"/>
    <w:rsid w:val="0A0F2F30"/>
    <w:rsid w:val="0A696454"/>
    <w:rsid w:val="0D000E6C"/>
    <w:rsid w:val="0D9D336D"/>
    <w:rsid w:val="0E4C2446"/>
    <w:rsid w:val="0F1E5783"/>
    <w:rsid w:val="0FB63176"/>
    <w:rsid w:val="10192394"/>
    <w:rsid w:val="165A2978"/>
    <w:rsid w:val="1EEA541B"/>
    <w:rsid w:val="20EF5AB3"/>
    <w:rsid w:val="22F61897"/>
    <w:rsid w:val="25BF2F2D"/>
    <w:rsid w:val="26BB0E19"/>
    <w:rsid w:val="27363B51"/>
    <w:rsid w:val="2A592619"/>
    <w:rsid w:val="2B496841"/>
    <w:rsid w:val="2F757A07"/>
    <w:rsid w:val="30523E9A"/>
    <w:rsid w:val="323E64A9"/>
    <w:rsid w:val="32492AE0"/>
    <w:rsid w:val="34B50471"/>
    <w:rsid w:val="34FD7180"/>
    <w:rsid w:val="355D054E"/>
    <w:rsid w:val="35627031"/>
    <w:rsid w:val="37CD636E"/>
    <w:rsid w:val="38774BB6"/>
    <w:rsid w:val="398B061B"/>
    <w:rsid w:val="39B11753"/>
    <w:rsid w:val="3ABA47F0"/>
    <w:rsid w:val="3BC9314D"/>
    <w:rsid w:val="40211721"/>
    <w:rsid w:val="405C6C58"/>
    <w:rsid w:val="41BC40C4"/>
    <w:rsid w:val="45C360A6"/>
    <w:rsid w:val="46791276"/>
    <w:rsid w:val="46E171CC"/>
    <w:rsid w:val="473F6B79"/>
    <w:rsid w:val="499C09BB"/>
    <w:rsid w:val="4D9703CC"/>
    <w:rsid w:val="4E1E5BA8"/>
    <w:rsid w:val="4F280979"/>
    <w:rsid w:val="4FDB01EC"/>
    <w:rsid w:val="55231207"/>
    <w:rsid w:val="56FF235C"/>
    <w:rsid w:val="58D16B3F"/>
    <w:rsid w:val="5B0F407C"/>
    <w:rsid w:val="5BB20F04"/>
    <w:rsid w:val="5E397CC3"/>
    <w:rsid w:val="5FC14871"/>
    <w:rsid w:val="63730E90"/>
    <w:rsid w:val="63864720"/>
    <w:rsid w:val="63FD1884"/>
    <w:rsid w:val="6444735F"/>
    <w:rsid w:val="681C7CFD"/>
    <w:rsid w:val="6ABF6854"/>
    <w:rsid w:val="6B892902"/>
    <w:rsid w:val="6C264093"/>
    <w:rsid w:val="740523B0"/>
    <w:rsid w:val="74790504"/>
    <w:rsid w:val="749C0304"/>
    <w:rsid w:val="78B36D4E"/>
    <w:rsid w:val="79380B7F"/>
    <w:rsid w:val="79CB7E6D"/>
    <w:rsid w:val="7B2E69A5"/>
    <w:rsid w:val="7FC950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0"/>
      <w:szCs w:val="20"/>
    </w:rPr>
  </w:style>
  <w:style w:type="paragraph" w:styleId="3">
    <w:name w:val="Balloon Text"/>
    <w:basedOn w:val="1"/>
    <w:next w:val="1"/>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kern w:val="0"/>
      <w:sz w:val="24"/>
    </w:rPr>
  </w:style>
  <w:style w:type="paragraph" w:customStyle="1" w:styleId="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1181</Words>
  <Characters>1190</Characters>
  <Lines>8</Lines>
  <Paragraphs>2</Paragraphs>
  <TotalTime>9</TotalTime>
  <ScaleCrop>false</ScaleCrop>
  <LinksUpToDate>false</LinksUpToDate>
  <CharactersWithSpaces>1206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vivien</cp:lastModifiedBy>
  <cp:lastPrinted>2022-03-09T08:58:00Z</cp:lastPrinted>
  <dcterms:modified xsi:type="dcterms:W3CDTF">2023-01-06T03:26:26Z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42002BC3A05541BCA8B0D42A6991B80C</vt:lpwstr>
  </property>
</Properties>
</file>