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C04" w:rsidRPr="006C63AD" w:rsidRDefault="00F76C04" w:rsidP="00E55D48">
      <w:pPr>
        <w:widowControl/>
        <w:shd w:val="clear" w:color="auto" w:fill="FFFFFF"/>
        <w:spacing w:after="180"/>
        <w:ind w:firstLine="480"/>
        <w:jc w:val="center"/>
        <w:rPr>
          <w:rFonts w:ascii="宋体" w:eastAsia="宋体" w:hAnsi="宋体" w:cs="宋体"/>
          <w:b/>
          <w:color w:val="333333"/>
          <w:kern w:val="0"/>
          <w:sz w:val="36"/>
          <w:szCs w:val="24"/>
        </w:rPr>
      </w:pPr>
      <w:bookmarkStart w:id="0" w:name="_GoBack"/>
      <w:bookmarkEnd w:id="0"/>
      <w:r w:rsidRPr="006C63AD">
        <w:rPr>
          <w:rFonts w:ascii="宋体" w:eastAsia="宋体" w:hAnsi="宋体" w:cs="宋体" w:hint="eastAsia"/>
          <w:b/>
          <w:color w:val="333333"/>
          <w:kern w:val="0"/>
          <w:sz w:val="36"/>
          <w:szCs w:val="24"/>
        </w:rPr>
        <w:t>2019年界石</w:t>
      </w:r>
      <w:proofErr w:type="gramStart"/>
      <w:r w:rsidRPr="006C63AD">
        <w:rPr>
          <w:rFonts w:ascii="宋体" w:eastAsia="宋体" w:hAnsi="宋体" w:cs="宋体" w:hint="eastAsia"/>
          <w:b/>
          <w:color w:val="333333"/>
          <w:kern w:val="0"/>
          <w:sz w:val="36"/>
          <w:szCs w:val="24"/>
        </w:rPr>
        <w:t>镇一般</w:t>
      </w:r>
      <w:proofErr w:type="gramEnd"/>
      <w:r w:rsidRPr="006C63AD">
        <w:rPr>
          <w:rFonts w:ascii="宋体" w:eastAsia="宋体" w:hAnsi="宋体" w:cs="宋体" w:hint="eastAsia"/>
          <w:b/>
          <w:color w:val="333333"/>
          <w:kern w:val="0"/>
          <w:sz w:val="36"/>
          <w:szCs w:val="24"/>
        </w:rPr>
        <w:t>公共预算收支决算表</w:t>
      </w:r>
    </w:p>
    <w:p w:rsidR="00F76C04" w:rsidRPr="00F76C04" w:rsidRDefault="00F76C04" w:rsidP="00E55D48">
      <w:pPr>
        <w:widowControl/>
        <w:shd w:val="clear" w:color="auto" w:fill="FFFFFF"/>
        <w:spacing w:after="180"/>
        <w:ind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76C0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单位：万元</w:t>
      </w:r>
    </w:p>
    <w:tbl>
      <w:tblPr>
        <w:tblStyle w:val="a4"/>
        <w:tblW w:w="9555" w:type="dxa"/>
        <w:tblLayout w:type="fixed"/>
        <w:tblLook w:val="04A0" w:firstRow="1" w:lastRow="0" w:firstColumn="1" w:lastColumn="0" w:noHBand="0" w:noVBand="1"/>
      </w:tblPr>
      <w:tblGrid>
        <w:gridCol w:w="2376"/>
        <w:gridCol w:w="1063"/>
        <w:gridCol w:w="1205"/>
        <w:gridCol w:w="2596"/>
        <w:gridCol w:w="1139"/>
        <w:gridCol w:w="1176"/>
      </w:tblGrid>
      <w:tr w:rsidR="00F76C04" w:rsidRPr="00F76C04" w:rsidTr="006C63AD">
        <w:trPr>
          <w:trHeight w:val="390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收</w:t>
            </w: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入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决算数</w:t>
            </w: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支</w:t>
            </w: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出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决算数</w:t>
            </w:r>
          </w:p>
        </w:tc>
      </w:tr>
      <w:tr w:rsidR="00F76C04" w:rsidRPr="00F76C04" w:rsidTr="006C63AD">
        <w:trPr>
          <w:trHeight w:val="315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总</w:t>
            </w: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计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总</w:t>
            </w: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计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76C04" w:rsidRPr="00F76C04" w:rsidTr="006C63AD">
        <w:trPr>
          <w:trHeight w:val="360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本级收入合计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本级支出合计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10178.76</w:t>
            </w:r>
          </w:p>
        </w:tc>
      </w:tr>
      <w:tr w:rsidR="00F76C04" w:rsidRPr="00F76C04" w:rsidTr="006C63AD">
        <w:trPr>
          <w:trHeight w:val="285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一、税收收入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一、一般公共服务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2023.17</w:t>
            </w:r>
          </w:p>
        </w:tc>
      </w:tr>
      <w:tr w:rsidR="00F76C04" w:rsidRPr="00F76C04" w:rsidTr="006C63AD">
        <w:trPr>
          <w:trHeight w:val="405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ind w:firstLineChars="200"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增值税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二、外交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76C04" w:rsidRPr="00F76C04" w:rsidTr="006C63AD">
        <w:trPr>
          <w:trHeight w:val="90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 w:line="90" w:lineRule="atLeast"/>
              <w:ind w:firstLineChars="200"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营业税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0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0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 w:line="9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三、国防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0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0"/>
                <w:szCs w:val="24"/>
              </w:rPr>
            </w:pPr>
          </w:p>
        </w:tc>
      </w:tr>
      <w:tr w:rsidR="00F76C04" w:rsidRPr="00F76C04" w:rsidTr="006C63AD">
        <w:trPr>
          <w:trHeight w:val="300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ind w:firstLineChars="200"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企业所得税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四、公共安全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93.83</w:t>
            </w:r>
          </w:p>
        </w:tc>
      </w:tr>
      <w:tr w:rsidR="00F76C04" w:rsidRPr="00F76C04" w:rsidTr="006C63AD">
        <w:trPr>
          <w:trHeight w:val="330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ind w:firstLineChars="200"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企业所得税退税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五、教育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76C04" w:rsidRPr="00F76C04" w:rsidTr="006C63AD">
        <w:trPr>
          <w:trHeight w:val="285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ind w:firstLineChars="200"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个人所得税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六、科学技术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76C04" w:rsidRPr="00F76C04" w:rsidTr="006C63AD">
        <w:trPr>
          <w:trHeight w:val="300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ind w:firstLineChars="200"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资源税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七、文化体育与传媒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208.38</w:t>
            </w:r>
          </w:p>
        </w:tc>
      </w:tr>
      <w:tr w:rsidR="00F76C04" w:rsidRPr="00F76C04" w:rsidTr="006C63AD">
        <w:trPr>
          <w:trHeight w:val="315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ind w:firstLineChars="200"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城市维护建设税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八、社会保障和就业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2572.08</w:t>
            </w:r>
          </w:p>
        </w:tc>
      </w:tr>
      <w:tr w:rsidR="00F76C04" w:rsidRPr="00F76C04" w:rsidTr="006C63AD">
        <w:trPr>
          <w:trHeight w:val="90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 w:line="90" w:lineRule="atLeast"/>
              <w:ind w:firstLineChars="200"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房产税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0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0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 w:line="9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九、医疗卫生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0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 w:line="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482.89</w:t>
            </w:r>
          </w:p>
        </w:tc>
      </w:tr>
      <w:tr w:rsidR="00F76C04" w:rsidRPr="00F76C04" w:rsidTr="006C63AD">
        <w:trPr>
          <w:trHeight w:val="330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ind w:firstLineChars="200"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印花税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十、节能环保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892.32</w:t>
            </w:r>
          </w:p>
        </w:tc>
      </w:tr>
      <w:tr w:rsidR="00F76C04" w:rsidRPr="00F76C04" w:rsidTr="006C63AD">
        <w:trPr>
          <w:trHeight w:val="390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ind w:firstLineChars="200"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城镇土地使用税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十一、城乡社区事务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2126.07</w:t>
            </w:r>
          </w:p>
        </w:tc>
      </w:tr>
      <w:tr w:rsidR="00F76C04" w:rsidRPr="00F76C04" w:rsidTr="006C63AD">
        <w:trPr>
          <w:trHeight w:val="315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土地增值税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十二、农林水事务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1030.54</w:t>
            </w:r>
          </w:p>
        </w:tc>
      </w:tr>
      <w:tr w:rsidR="00F76C04" w:rsidRPr="00F76C04" w:rsidTr="006C63AD">
        <w:trPr>
          <w:trHeight w:val="345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车船税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十三、交通运输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58.5</w:t>
            </w:r>
          </w:p>
        </w:tc>
      </w:tr>
      <w:tr w:rsidR="00F76C04" w:rsidRPr="00F76C04" w:rsidTr="006C63AD">
        <w:trPr>
          <w:trHeight w:val="315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耕地占用税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十四、资源勘探电力信息等事务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76C04" w:rsidRPr="00F76C04" w:rsidTr="006C63AD">
        <w:trPr>
          <w:trHeight w:val="285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契税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十五、商业服务业等支出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209.83</w:t>
            </w:r>
          </w:p>
        </w:tc>
      </w:tr>
      <w:tr w:rsidR="00F76C04" w:rsidRPr="00F76C04" w:rsidTr="006C63AD">
        <w:trPr>
          <w:trHeight w:val="345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烟叶税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十六、金融支出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76C04" w:rsidRPr="00F76C04" w:rsidTr="006C63AD">
        <w:trPr>
          <w:trHeight w:val="360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其他税收收入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十七、援助其他地区支出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76C04" w:rsidRPr="00F76C04" w:rsidTr="006C63AD">
        <w:trPr>
          <w:trHeight w:val="345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二、非税收入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十八、国土海洋气象等支出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19.84</w:t>
            </w:r>
          </w:p>
        </w:tc>
      </w:tr>
      <w:tr w:rsidR="00F76C04" w:rsidRPr="00F76C04" w:rsidTr="006C63AD">
        <w:trPr>
          <w:trHeight w:val="360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专项收入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十九、住房保障支出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323.95</w:t>
            </w:r>
          </w:p>
        </w:tc>
      </w:tr>
      <w:tr w:rsidR="00F76C04" w:rsidRPr="00F76C04" w:rsidTr="006C63AD">
        <w:trPr>
          <w:trHeight w:val="360"/>
        </w:trPr>
        <w:tc>
          <w:tcPr>
            <w:tcW w:w="23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行政事业性收费收入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二十、粮油物资储备支出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76C04" w:rsidRPr="00F76C04" w:rsidTr="006C63AD">
        <w:trPr>
          <w:trHeight w:val="90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 w:line="90" w:lineRule="atLeast"/>
              <w:ind w:firstLineChars="100" w:firstLine="24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罚没收入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0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0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 w:line="9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二十一、预备费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0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0"/>
                <w:szCs w:val="24"/>
              </w:rPr>
            </w:pPr>
          </w:p>
        </w:tc>
      </w:tr>
      <w:tr w:rsidR="00F76C04" w:rsidRPr="00F76C04" w:rsidTr="006C63AD">
        <w:trPr>
          <w:trHeight w:val="375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ind w:firstLineChars="100" w:firstLine="24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国有资本经营收入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二十二、其他支出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76C04" w:rsidRPr="00F76C04" w:rsidTr="006C63AD">
        <w:trPr>
          <w:trHeight w:val="345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ind w:firstLineChars="100" w:firstLine="24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国有资源（资产）有偿使用收入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二十三、债务付息支出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76C04" w:rsidRPr="00F76C04" w:rsidTr="006C63AD">
        <w:trPr>
          <w:trHeight w:val="375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ind w:firstLineChars="100" w:firstLine="24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捐赠收入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二十四、债务发行费用支出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76C04" w:rsidRPr="00F76C04" w:rsidTr="006C63AD">
        <w:trPr>
          <w:trHeight w:val="375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ind w:firstLineChars="100" w:firstLine="24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政府住房基金收入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二十五、灾害防治及应急管理支出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137.26</w:t>
            </w:r>
          </w:p>
        </w:tc>
      </w:tr>
      <w:tr w:rsidR="00F76C04" w:rsidRPr="00F76C04" w:rsidTr="006C63AD">
        <w:trPr>
          <w:trHeight w:val="405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ind w:firstLineChars="100" w:firstLine="24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其他收入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76C04" w:rsidRPr="00F76C04" w:rsidTr="006C63AD">
        <w:trPr>
          <w:trHeight w:val="360"/>
        </w:trPr>
        <w:tc>
          <w:tcPr>
            <w:tcW w:w="2376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76C04" w:rsidRPr="00F76C04" w:rsidTr="006C63AD">
        <w:trPr>
          <w:trHeight w:val="360"/>
        </w:trPr>
        <w:tc>
          <w:tcPr>
            <w:tcW w:w="2376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76C04" w:rsidRPr="00F76C04" w:rsidTr="006C63AD">
        <w:trPr>
          <w:trHeight w:val="405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转移性收入合计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10731.41</w:t>
            </w: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转移性支出合计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534.04</w:t>
            </w:r>
          </w:p>
        </w:tc>
      </w:tr>
      <w:tr w:rsidR="00F76C04" w:rsidRPr="00F76C04" w:rsidTr="006C63AD">
        <w:trPr>
          <w:trHeight w:val="345"/>
        </w:trPr>
        <w:tc>
          <w:tcPr>
            <w:tcW w:w="23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一、一般性转移支付收入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5676.57</w:t>
            </w: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一、上解上级支出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534.04</w:t>
            </w:r>
          </w:p>
        </w:tc>
      </w:tr>
      <w:tr w:rsidR="00F76C04" w:rsidRPr="00F76C04" w:rsidTr="006C63AD">
        <w:trPr>
          <w:trHeight w:val="360"/>
        </w:trPr>
        <w:tc>
          <w:tcPr>
            <w:tcW w:w="23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1、体制补助收入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3970.84</w:t>
            </w: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ind w:firstLineChars="100" w:firstLine="24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1、一般性转移支付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534.04</w:t>
            </w:r>
          </w:p>
        </w:tc>
      </w:tr>
      <w:tr w:rsidR="00F76C04" w:rsidRPr="00F76C04" w:rsidTr="006C63AD">
        <w:trPr>
          <w:trHeight w:val="345"/>
        </w:trPr>
        <w:tc>
          <w:tcPr>
            <w:tcW w:w="23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2、结算补助收入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1705.73</w:t>
            </w: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ind w:firstLineChars="100" w:firstLine="24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2、专项转移支付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76C04" w:rsidRPr="00F76C04" w:rsidTr="006C63AD">
        <w:trPr>
          <w:trHeight w:val="420"/>
        </w:trPr>
        <w:tc>
          <w:tcPr>
            <w:tcW w:w="23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二、专项转移支付收入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3988.5</w:t>
            </w: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二、年终结余</w:t>
            </w: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0.61</w:t>
            </w:r>
          </w:p>
        </w:tc>
      </w:tr>
      <w:tr w:rsidR="00F76C04" w:rsidRPr="00F76C04" w:rsidTr="006C63AD">
        <w:trPr>
          <w:trHeight w:val="465"/>
        </w:trPr>
        <w:tc>
          <w:tcPr>
            <w:tcW w:w="2376" w:type="dxa"/>
            <w:vAlign w:val="center"/>
            <w:hideMark/>
          </w:tcPr>
          <w:p w:rsidR="00F76C04" w:rsidRPr="00F76C04" w:rsidRDefault="00F76C04" w:rsidP="006C63AD">
            <w:pPr>
              <w:widowControl/>
              <w:spacing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三、上年结转</w:t>
            </w: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spacing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6C0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1048.34</w:t>
            </w: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76C04" w:rsidRPr="00F76C04" w:rsidTr="006C63AD">
        <w:trPr>
          <w:trHeight w:val="435"/>
        </w:trPr>
        <w:tc>
          <w:tcPr>
            <w:tcW w:w="2376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  <w:hideMark/>
          </w:tcPr>
          <w:p w:rsidR="00F76C04" w:rsidRPr="00F76C04" w:rsidRDefault="00F76C04" w:rsidP="00E55D48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  <w:hideMark/>
          </w:tcPr>
          <w:p w:rsidR="00F76C04" w:rsidRPr="00F76C04" w:rsidRDefault="00F76C04" w:rsidP="00E55D4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E55D48" w:rsidRDefault="00E55D48" w:rsidP="00E55D48">
      <w:pPr>
        <w:widowControl/>
        <w:shd w:val="clear" w:color="auto" w:fill="FFFFFF"/>
        <w:spacing w:after="1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F76C04" w:rsidRPr="00F76C04" w:rsidRDefault="00F76C04" w:rsidP="00E55D48">
      <w:pPr>
        <w:widowControl/>
        <w:shd w:val="clear" w:color="auto" w:fill="FFFFFF"/>
        <w:spacing w:after="1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76C0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注：本表直观反映2019年一般公共预算收入与支出的平衡关系：收入总计（本级收入合计+转移性收入合计）=支出合计（本级支出合计+转移性支出合计）。</w:t>
      </w:r>
    </w:p>
    <w:p w:rsidR="0028116D" w:rsidRPr="00F76C04" w:rsidRDefault="0028116D"/>
    <w:sectPr w:rsidR="0028116D" w:rsidRPr="00F76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AD" w:rsidRDefault="006C63AD" w:rsidP="006C63AD">
      <w:r>
        <w:separator/>
      </w:r>
    </w:p>
  </w:endnote>
  <w:endnote w:type="continuationSeparator" w:id="0">
    <w:p w:rsidR="006C63AD" w:rsidRDefault="006C63AD" w:rsidP="006C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AD" w:rsidRDefault="006C63AD" w:rsidP="006C63AD">
      <w:r>
        <w:separator/>
      </w:r>
    </w:p>
  </w:footnote>
  <w:footnote w:type="continuationSeparator" w:id="0">
    <w:p w:rsidR="006C63AD" w:rsidRDefault="006C63AD" w:rsidP="006C6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18"/>
    <w:rsid w:val="00065A6A"/>
    <w:rsid w:val="0028116D"/>
    <w:rsid w:val="00450DFC"/>
    <w:rsid w:val="006C63AD"/>
    <w:rsid w:val="00703818"/>
    <w:rsid w:val="00E55D48"/>
    <w:rsid w:val="00F7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C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E55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C6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C63A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C6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C63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C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E55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C6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C63A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C6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C63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2021-04-15T04:00:00Z</dcterms:created>
  <dcterms:modified xsi:type="dcterms:W3CDTF">2021-04-16T03:09:00Z</dcterms:modified>
</cp:coreProperties>
</file>