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1E" w:rsidRDefault="00E1061E" w:rsidP="00E1061E">
      <w:pPr>
        <w:spacing w:line="594" w:lineRule="exact"/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 w:val="32"/>
          <w:szCs w:val="32"/>
        </w:rPr>
        <w:t>附件5</w:t>
      </w:r>
    </w:p>
    <w:p w:rsidR="00E1061E" w:rsidRDefault="00E1061E" w:rsidP="00E1061E">
      <w:pPr>
        <w:spacing w:line="570" w:lineRule="exact"/>
        <w:jc w:val="center"/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2019年李家沱街道政府性基金收支决算表</w:t>
      </w:r>
    </w:p>
    <w:p w:rsidR="00E1061E" w:rsidRDefault="00E1061E" w:rsidP="00E1061E">
      <w:pPr>
        <w:spacing w:line="570" w:lineRule="exact"/>
        <w:ind w:right="572"/>
        <w:jc w:val="center"/>
        <w:rPr>
          <w:b/>
          <w:snapToGrid w:val="0"/>
          <w:kern w:val="0"/>
          <w:sz w:val="18"/>
        </w:rPr>
      </w:pPr>
      <w:r>
        <w:rPr>
          <w:b/>
          <w:snapToGrid w:val="0"/>
          <w:kern w:val="0"/>
          <w:sz w:val="18"/>
        </w:rPr>
        <w:t xml:space="preserve">                                                                            </w:t>
      </w:r>
      <w:r>
        <w:rPr>
          <w:b/>
          <w:snapToGrid w:val="0"/>
          <w:kern w:val="0"/>
          <w:sz w:val="18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8"/>
        <w:gridCol w:w="1116"/>
        <w:gridCol w:w="934"/>
        <w:gridCol w:w="2550"/>
        <w:gridCol w:w="1216"/>
        <w:gridCol w:w="1018"/>
      </w:tblGrid>
      <w:tr w:rsidR="00E1061E" w:rsidTr="00270D53">
        <w:trPr>
          <w:trHeight w:val="600"/>
          <w:jc w:val="center"/>
        </w:trPr>
        <w:tc>
          <w:tcPr>
            <w:tcW w:w="2738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收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 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入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    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支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出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预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算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科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目</w:t>
            </w:r>
          </w:p>
        </w:tc>
        <w:tc>
          <w:tcPr>
            <w:tcW w:w="1216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决算数</w:t>
            </w:r>
          </w:p>
        </w:tc>
      </w:tr>
      <w:tr w:rsidR="00E1061E" w:rsidTr="00270D53">
        <w:trPr>
          <w:trHeight w:val="370"/>
          <w:jc w:val="center"/>
        </w:trPr>
        <w:tc>
          <w:tcPr>
            <w:tcW w:w="2738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总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 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36.54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总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 xml:space="preserve">   </w:t>
            </w:r>
            <w:r>
              <w:rPr>
                <w:b/>
                <w:snapToGrid w:val="0"/>
                <w:kern w:val="0"/>
                <w:sz w:val="18"/>
                <w:szCs w:val="18"/>
              </w:rPr>
              <w:t>计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36.54</w:t>
            </w:r>
          </w:p>
        </w:tc>
      </w:tr>
      <w:tr w:rsidR="00E1061E" w:rsidTr="00270D53">
        <w:trPr>
          <w:trHeight w:val="409"/>
          <w:jc w:val="center"/>
        </w:trPr>
        <w:tc>
          <w:tcPr>
            <w:tcW w:w="2738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收入合计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36.54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支出合计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b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b/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36.54</w:t>
            </w:r>
          </w:p>
        </w:tc>
      </w:tr>
      <w:tr w:rsidR="00E1061E" w:rsidTr="00270D53">
        <w:trPr>
          <w:trHeight w:val="422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一、政府性住房基金收入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一、社会保障和就业支出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E1061E" w:rsidTr="00270D53">
        <w:trPr>
          <w:trHeight w:val="422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二、城市公益事业附加收入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二、城乡社区支出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E1061E" w:rsidTr="00270D53">
        <w:trPr>
          <w:trHeight w:val="409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三、水土保持补偿费收入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三、农林水支出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E1061E" w:rsidTr="00270D53">
        <w:trPr>
          <w:trHeight w:val="90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四、其他支出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36.54</w:t>
            </w:r>
          </w:p>
        </w:tc>
      </w:tr>
      <w:tr w:rsidR="00E1061E" w:rsidTr="00270D53">
        <w:trPr>
          <w:trHeight w:val="358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转移性收入合计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转移性支出合计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E1061E" w:rsidTr="00270D53">
        <w:trPr>
          <w:trHeight w:val="358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一、区级补助收入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b/>
                <w:snapToGrid w:val="0"/>
                <w:kern w:val="0"/>
                <w:sz w:val="18"/>
                <w:szCs w:val="18"/>
              </w:rPr>
              <w:t>36.54</w:t>
            </w: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一、补助镇街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E1061E" w:rsidTr="00270D53">
        <w:trPr>
          <w:trHeight w:val="409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二、地方政府债券收入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二、调出资金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E1061E" w:rsidTr="00270D53">
        <w:trPr>
          <w:trHeight w:val="512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    </w:t>
            </w:r>
            <w:r>
              <w:rPr>
                <w:snapToGrid w:val="0"/>
                <w:kern w:val="0"/>
                <w:sz w:val="18"/>
                <w:szCs w:val="18"/>
              </w:rPr>
              <w:t>地方政府债券收入（置换）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三、地方政府债务还本支出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E1061E" w:rsidTr="00270D53">
        <w:trPr>
          <w:trHeight w:val="344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三、上年结转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   </w:t>
            </w:r>
            <w:r>
              <w:rPr>
                <w:snapToGrid w:val="0"/>
                <w:kern w:val="0"/>
                <w:sz w:val="18"/>
                <w:szCs w:val="18"/>
              </w:rPr>
              <w:t>地方政府债务还本支出（置换）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E1061E" w:rsidTr="00270D53">
        <w:trPr>
          <w:trHeight w:val="460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四、上解支出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  <w:tr w:rsidR="00E1061E" w:rsidTr="00270D53">
        <w:trPr>
          <w:trHeight w:val="600"/>
          <w:jc w:val="center"/>
        </w:trPr>
        <w:tc>
          <w:tcPr>
            <w:tcW w:w="273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righ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50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>五、结转下年</w:t>
            </w:r>
          </w:p>
        </w:tc>
        <w:tc>
          <w:tcPr>
            <w:tcW w:w="1216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18" w:type="dxa"/>
            <w:vAlign w:val="center"/>
          </w:tcPr>
          <w:p w:rsidR="00E1061E" w:rsidRDefault="00E1061E" w:rsidP="00270D53">
            <w:pPr>
              <w:widowControl/>
              <w:spacing w:line="280" w:lineRule="exact"/>
              <w:jc w:val="left"/>
              <w:rPr>
                <w:snapToGrid w:val="0"/>
                <w:kern w:val="0"/>
                <w:sz w:val="18"/>
                <w:szCs w:val="18"/>
              </w:rPr>
            </w:pPr>
            <w:r>
              <w:rPr>
                <w:snapToGrid w:val="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E1061E" w:rsidRDefault="00E1061E" w:rsidP="00E1061E">
      <w:pPr>
        <w:spacing w:line="480" w:lineRule="exact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注：本表直观反映</w:t>
      </w:r>
      <w:r>
        <w:rPr>
          <w:snapToGrid w:val="0"/>
          <w:kern w:val="0"/>
          <w:szCs w:val="21"/>
        </w:rPr>
        <w:t>2019</w:t>
      </w:r>
      <w:r>
        <w:rPr>
          <w:snapToGrid w:val="0"/>
          <w:kern w:val="0"/>
          <w:szCs w:val="21"/>
        </w:rPr>
        <w:t>年政府性基金预算收入与支出的平衡关系：收入总计（本级收入合计</w:t>
      </w:r>
      <w:r>
        <w:rPr>
          <w:snapToGrid w:val="0"/>
          <w:kern w:val="0"/>
          <w:szCs w:val="21"/>
        </w:rPr>
        <w:t>+</w:t>
      </w:r>
      <w:r>
        <w:rPr>
          <w:snapToGrid w:val="0"/>
          <w:kern w:val="0"/>
          <w:szCs w:val="21"/>
        </w:rPr>
        <w:t>转移性收入合计）</w:t>
      </w:r>
      <w:r>
        <w:rPr>
          <w:snapToGrid w:val="0"/>
          <w:kern w:val="0"/>
          <w:szCs w:val="21"/>
        </w:rPr>
        <w:t>=</w:t>
      </w:r>
      <w:r>
        <w:rPr>
          <w:snapToGrid w:val="0"/>
          <w:kern w:val="0"/>
          <w:szCs w:val="21"/>
        </w:rPr>
        <w:t>支出合计（本级支出合计</w:t>
      </w:r>
      <w:r>
        <w:rPr>
          <w:snapToGrid w:val="0"/>
          <w:kern w:val="0"/>
          <w:szCs w:val="21"/>
        </w:rPr>
        <w:t>+</w:t>
      </w:r>
      <w:r>
        <w:rPr>
          <w:snapToGrid w:val="0"/>
          <w:kern w:val="0"/>
          <w:szCs w:val="21"/>
        </w:rPr>
        <w:t>转移性支出合计）。补助区县支出主要用于区县征地拆迁及基础设施建设。</w:t>
      </w:r>
    </w:p>
    <w:p w:rsidR="00592262" w:rsidRPr="00E1061E" w:rsidRDefault="00592262"/>
    <w:sectPr w:rsidR="00592262" w:rsidRPr="00E1061E" w:rsidSect="00592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61E"/>
    <w:rsid w:val="005312B3"/>
    <w:rsid w:val="00592262"/>
    <w:rsid w:val="00E1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106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E106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Sky123.Org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2020-10-15T09:02:00Z</dcterms:created>
  <dcterms:modified xsi:type="dcterms:W3CDTF">2020-10-15T09:03:00Z</dcterms:modified>
</cp:coreProperties>
</file>