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30662">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eastAsia="方正小标宋_GBK"/>
          <w:b w:val="0"/>
          <w:bCs w:val="0"/>
          <w:color w:val="auto"/>
          <w:sz w:val="36"/>
          <w:szCs w:val="36"/>
          <w:lang w:eastAsia="zh-CN"/>
        </w:rPr>
      </w:pPr>
    </w:p>
    <w:p w14:paraId="632ED034">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eastAsia="方正小标宋_GBK"/>
          <w:b w:val="0"/>
          <w:bCs w:val="0"/>
          <w:color w:val="auto"/>
          <w:sz w:val="36"/>
          <w:szCs w:val="36"/>
        </w:rPr>
      </w:pPr>
    </w:p>
    <w:p w14:paraId="6279FB44">
      <w:pPr>
        <w:keepNext w:val="0"/>
        <w:keepLines w:val="0"/>
        <w:pageBreakBefore w:val="0"/>
        <w:widowControl w:val="0"/>
        <w:kinsoku/>
        <w:wordWrap/>
        <w:topLinePunct w:val="0"/>
        <w:bidi w:val="0"/>
        <w:spacing w:line="560" w:lineRule="exact"/>
        <w:jc w:val="center"/>
        <w:textAlignment w:val="auto"/>
        <w:rPr>
          <w:rFonts w:eastAsia="方正小标宋_GBK"/>
          <w:b w:val="0"/>
          <w:bCs w:val="0"/>
          <w:color w:val="auto"/>
          <w:sz w:val="36"/>
          <w:szCs w:val="36"/>
        </w:rPr>
      </w:pPr>
    </w:p>
    <w:p w14:paraId="45C2FADA">
      <w:pPr>
        <w:keepNext w:val="0"/>
        <w:keepLines w:val="0"/>
        <w:pageBreakBefore w:val="0"/>
        <w:widowControl w:val="0"/>
        <w:kinsoku/>
        <w:wordWrap/>
        <w:topLinePunct w:val="0"/>
        <w:bidi w:val="0"/>
        <w:spacing w:line="560" w:lineRule="exact"/>
        <w:jc w:val="center"/>
        <w:textAlignment w:val="auto"/>
        <w:rPr>
          <w:rFonts w:eastAsia="方正小标宋_GBK"/>
          <w:b w:val="0"/>
          <w:bCs w:val="0"/>
          <w:color w:val="auto"/>
          <w:sz w:val="36"/>
          <w:szCs w:val="36"/>
        </w:rPr>
      </w:pPr>
    </w:p>
    <w:p w14:paraId="7A13834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方正小标宋_GBK"/>
          <w:b w:val="0"/>
          <w:bCs w:val="0"/>
          <w:color w:val="auto"/>
          <w:sz w:val="36"/>
          <w:szCs w:val="36"/>
        </w:rPr>
      </w:pPr>
    </w:p>
    <w:p w14:paraId="7450C3EF">
      <w:pPr>
        <w:pStyle w:val="2"/>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jc w:val="left"/>
        <w:textAlignment w:val="auto"/>
        <w:outlineLvl w:val="9"/>
      </w:pPr>
    </w:p>
    <w:p w14:paraId="1E5097EC">
      <w:pPr>
        <w:keepNext w:val="0"/>
        <w:keepLines w:val="0"/>
        <w:pageBreakBefore w:val="0"/>
        <w:widowControl w:val="0"/>
        <w:numPr>
          <w:ilvl w:val="0"/>
          <w:numId w:val="0"/>
        </w:numPr>
        <w:tabs>
          <w:tab w:val="left" w:pos="360"/>
          <w:tab w:val="left" w:pos="2680"/>
          <w:tab w:val="center" w:pos="4422"/>
          <w:tab w:val="left" w:pos="8640"/>
        </w:tabs>
        <w:kinsoku/>
        <w:wordWrap/>
        <w:overflowPunct/>
        <w:topLinePunct w:val="0"/>
        <w:autoSpaceDE/>
        <w:autoSpaceDN/>
        <w:bidi w:val="0"/>
        <w:adjustRightInd/>
        <w:snapToGrid/>
        <w:spacing w:line="400" w:lineRule="exact"/>
        <w:ind w:left="420" w:leftChars="0" w:right="0" w:rightChars="0" w:firstLine="0" w:firstLineChars="0"/>
        <w:jc w:val="center"/>
        <w:textAlignment w:val="auto"/>
        <w:outlineLvl w:val="9"/>
        <w:rPr>
          <w:rFonts w:hint="eastAsia" w:eastAsia="方正仿宋_GBK"/>
          <w:b w:val="0"/>
          <w:bCs w:val="0"/>
          <w:color w:val="auto"/>
          <w:sz w:val="32"/>
          <w:szCs w:val="32"/>
        </w:rPr>
      </w:pPr>
    </w:p>
    <w:p w14:paraId="0899955D">
      <w:pPr>
        <w:pStyle w:val="14"/>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rPr>
      </w:pPr>
    </w:p>
    <w:p w14:paraId="38E5C4A1">
      <w:pPr>
        <w:pStyle w:val="28"/>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both"/>
        <w:textAlignment w:val="auto"/>
        <w:outlineLvl w:val="9"/>
        <w:rPr>
          <w:rFonts w:hint="eastAsia"/>
        </w:rPr>
      </w:pPr>
    </w:p>
    <w:p w14:paraId="1CE2183E">
      <w:pPr>
        <w:pStyle w:val="29"/>
        <w:keepNext w:val="0"/>
        <w:keepLines w:val="0"/>
        <w:pageBreakBefore w:val="0"/>
        <w:widowControl w:val="0"/>
        <w:kinsoku/>
        <w:wordWrap/>
        <w:overflowPunct/>
        <w:topLinePunct w:val="0"/>
        <w:autoSpaceDE/>
        <w:autoSpaceDN/>
        <w:bidi w:val="0"/>
        <w:adjustRightInd w:val="0"/>
        <w:snapToGrid/>
        <w:spacing w:line="240" w:lineRule="exact"/>
        <w:textAlignment w:val="auto"/>
        <w:outlineLvl w:val="9"/>
        <w:rPr>
          <w:rFonts w:hint="eastAsia"/>
        </w:rPr>
      </w:pPr>
    </w:p>
    <w:p w14:paraId="1C174CBD">
      <w:pPr>
        <w:keepNext w:val="0"/>
        <w:keepLines w:val="0"/>
        <w:pageBreakBefore w:val="0"/>
        <w:widowControl w:val="0"/>
        <w:numPr>
          <w:ilvl w:val="0"/>
          <w:numId w:val="0"/>
        </w:numPr>
        <w:tabs>
          <w:tab w:val="left" w:pos="360"/>
          <w:tab w:val="left" w:pos="2680"/>
          <w:tab w:val="center" w:pos="4422"/>
          <w:tab w:val="left" w:pos="8640"/>
        </w:tabs>
        <w:kinsoku/>
        <w:wordWrap/>
        <w:topLinePunct w:val="0"/>
        <w:bidi w:val="0"/>
        <w:spacing w:line="594" w:lineRule="exact"/>
        <w:ind w:left="420" w:leftChars="0"/>
        <w:jc w:val="center"/>
        <w:textAlignment w:val="auto"/>
        <w:rPr>
          <w:rFonts w:eastAsia="方正仿宋_GBK"/>
          <w:b w:val="0"/>
          <w:bCs w:val="0"/>
          <w:color w:val="auto"/>
          <w:sz w:val="32"/>
          <w:szCs w:val="32"/>
        </w:rPr>
      </w:pPr>
      <w:r>
        <w:rPr>
          <w:rFonts w:hint="eastAsia" w:eastAsia="方正仿宋_GBK"/>
          <w:b w:val="0"/>
          <w:bCs w:val="0"/>
          <w:color w:val="auto"/>
          <w:sz w:val="32"/>
          <w:szCs w:val="32"/>
        </w:rPr>
        <w:t>龙洲湾办发〔</w:t>
      </w:r>
      <w:r>
        <w:rPr>
          <w:rFonts w:eastAsia="方正仿宋_GBK"/>
          <w:b w:val="0"/>
          <w:bCs w:val="0"/>
          <w:color w:val="auto"/>
          <w:sz w:val="32"/>
          <w:szCs w:val="32"/>
        </w:rPr>
        <w:t>20</w:t>
      </w:r>
      <w:r>
        <w:rPr>
          <w:rFonts w:hint="eastAsia" w:eastAsia="方正仿宋_GBK"/>
          <w:b w:val="0"/>
          <w:bCs w:val="0"/>
          <w:color w:val="auto"/>
          <w:sz w:val="32"/>
          <w:szCs w:val="32"/>
          <w:lang w:val="en-US" w:eastAsia="zh-CN"/>
        </w:rPr>
        <w:t>25</w:t>
      </w:r>
      <w:r>
        <w:rPr>
          <w:rFonts w:hint="eastAsia" w:eastAsia="方正仿宋_GBK"/>
          <w:b w:val="0"/>
          <w:bCs w:val="0"/>
          <w:color w:val="auto"/>
          <w:sz w:val="32"/>
          <w:szCs w:val="32"/>
        </w:rPr>
        <w:t>〕</w:t>
      </w:r>
      <w:r>
        <w:rPr>
          <w:rFonts w:hint="eastAsia" w:eastAsia="方正仿宋_GBK"/>
          <w:b w:val="0"/>
          <w:bCs w:val="0"/>
          <w:color w:val="auto"/>
          <w:sz w:val="32"/>
          <w:szCs w:val="32"/>
          <w:lang w:val="en-US" w:eastAsia="zh-CN"/>
        </w:rPr>
        <w:t>26</w:t>
      </w:r>
      <w:r>
        <w:rPr>
          <w:rFonts w:hint="eastAsia" w:eastAsia="方正仿宋_GBK"/>
          <w:b w:val="0"/>
          <w:bCs w:val="0"/>
          <w:color w:val="auto"/>
          <w:sz w:val="32"/>
          <w:szCs w:val="32"/>
        </w:rPr>
        <w:t>号</w:t>
      </w:r>
    </w:p>
    <w:p w14:paraId="1C341F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sz w:val="44"/>
          <w:szCs w:val="44"/>
        </w:rPr>
      </w:pPr>
    </w:p>
    <w:p w14:paraId="36450104">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val="0"/>
        <w:snapToGrid w:val="0"/>
        <w:spacing w:beforeAutospacing="0" w:afterAutospacing="0" w:line="560" w:lineRule="exact"/>
        <w:ind w:right="0"/>
        <w:jc w:val="center"/>
        <w:textAlignment w:val="auto"/>
        <w:rPr>
          <w:rFonts w:hint="eastAsia" w:ascii="方正小标宋_GBK" w:hAnsi="方正小标宋_GBK" w:eastAsia="方正小标宋_GBK" w:cs="方正小标宋_GBK"/>
          <w:b w:val="0"/>
          <w:bCs w:val="0"/>
          <w:i w:val="0"/>
          <w:iCs w:val="0"/>
          <w:caps w:val="0"/>
          <w:color w:val="1C1F23"/>
          <w:spacing w:val="0"/>
          <w:kern w:val="0"/>
          <w:sz w:val="44"/>
          <w:szCs w:val="44"/>
          <w:shd w:val="clear" w:fill="FFFFFF"/>
          <w:lang w:val="en-US" w:eastAsia="zh-CN" w:bidi="ar"/>
        </w:rPr>
      </w:pPr>
      <w:r>
        <w:rPr>
          <w:rFonts w:hint="eastAsia" w:ascii="方正小标宋_GBK" w:hAnsi="方正小标宋_GBK" w:eastAsia="方正小标宋_GBK" w:cs="方正小标宋_GBK"/>
          <w:b w:val="0"/>
          <w:bCs w:val="0"/>
          <w:color w:val="auto"/>
          <w:sz w:val="44"/>
          <w:szCs w:val="44"/>
        </w:rPr>
        <w:t>重庆</w:t>
      </w:r>
      <w:r>
        <w:rPr>
          <w:rFonts w:hint="eastAsia" w:ascii="方正小标宋_GBK" w:hAnsi="方正小标宋_GBK" w:eastAsia="方正小标宋_GBK" w:cs="方正小标宋_GBK"/>
          <w:b w:val="0"/>
          <w:bCs w:val="0"/>
          <w:i w:val="0"/>
          <w:iCs w:val="0"/>
          <w:caps w:val="0"/>
          <w:color w:val="1C1F23"/>
          <w:spacing w:val="0"/>
          <w:kern w:val="0"/>
          <w:sz w:val="44"/>
          <w:szCs w:val="44"/>
          <w:shd w:val="clear" w:fill="FFFFFF"/>
          <w:lang w:val="en-US" w:eastAsia="zh-CN" w:bidi="ar"/>
        </w:rPr>
        <w:t>市巴南区人民政府龙洲湾街道办事处</w:t>
      </w:r>
      <w:bookmarkStart w:id="0" w:name="zsdw"/>
      <w:bookmarkEnd w:id="0"/>
    </w:p>
    <w:p w14:paraId="104A990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lang w:val="en-US" w:eastAsia="zh-CN"/>
        </w:rPr>
      </w:pPr>
      <w:r>
        <w:rPr>
          <w:rFonts w:hint="eastAsia" w:ascii="方正小标宋_GBK" w:eastAsia="方正小标宋_GBK"/>
          <w:sz w:val="44"/>
          <w:szCs w:val="44"/>
        </w:rPr>
        <w:t>关于印发</w:t>
      </w:r>
      <w:r>
        <w:rPr>
          <w:rFonts w:hint="eastAsia" w:ascii="方正小标宋_GBK" w:eastAsia="方正小标宋_GBK"/>
          <w:sz w:val="44"/>
          <w:szCs w:val="44"/>
          <w:lang w:eastAsia="zh-CN"/>
        </w:rPr>
        <w:t>《</w:t>
      </w:r>
      <w:r>
        <w:rPr>
          <w:rFonts w:hint="eastAsia" w:ascii="方正小标宋_GBK" w:eastAsia="方正小标宋_GBK"/>
          <w:sz w:val="44"/>
          <w:szCs w:val="44"/>
          <w:lang w:val="en-US" w:eastAsia="zh-CN"/>
        </w:rPr>
        <w:t>龙洲湾街道</w:t>
      </w:r>
      <w:r>
        <w:rPr>
          <w:rFonts w:hint="eastAsia" w:ascii="方正小标宋_GBK" w:hAnsi="方正小标宋_GBK" w:eastAsia="方正小标宋_GBK" w:cs="方正小标宋_GBK"/>
          <w:sz w:val="44"/>
          <w:lang w:val="en-US" w:eastAsia="zh-CN"/>
        </w:rPr>
        <w:t>2025年</w:t>
      </w:r>
      <w:r>
        <w:rPr>
          <w:rFonts w:hint="eastAsia" w:ascii="方正小标宋_GBK" w:hAnsi="方正小标宋_GBK" w:eastAsia="方正小标宋_GBK" w:cs="方正小标宋_GBK"/>
          <w:sz w:val="44"/>
        </w:rPr>
        <w:t>防汛</w:t>
      </w:r>
      <w:r>
        <w:rPr>
          <w:rFonts w:hint="eastAsia" w:ascii="方正小标宋_GBK" w:hAnsi="方正小标宋_GBK" w:eastAsia="方正小标宋_GBK" w:cs="方正小标宋_GBK"/>
          <w:sz w:val="44"/>
          <w:lang w:val="en-US" w:eastAsia="zh-CN"/>
        </w:rPr>
        <w:t>抗旱</w:t>
      </w:r>
    </w:p>
    <w:p w14:paraId="7F24545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方正小标宋_GBK"/>
          <w:snapToGrid w:val="0"/>
          <w:kern w:val="0"/>
          <w:sz w:val="44"/>
          <w:szCs w:val="44"/>
        </w:rPr>
      </w:pPr>
      <w:r>
        <w:rPr>
          <w:rFonts w:hint="eastAsia" w:ascii="方正小标宋_GBK" w:hAnsi="方正小标宋_GBK" w:eastAsia="方正小标宋_GBK" w:cs="方正小标宋_GBK"/>
          <w:sz w:val="44"/>
        </w:rPr>
        <w:t>应急预案</w:t>
      </w:r>
      <w:r>
        <w:rPr>
          <w:rFonts w:hint="eastAsia" w:ascii="方正小标宋_GBK" w:hAnsi="方正小标宋_GBK" w:eastAsia="方正小标宋_GBK" w:cs="方正小标宋_GBK"/>
          <w:sz w:val="44"/>
          <w:lang w:eastAsia="zh-CN"/>
        </w:rPr>
        <w:t>》</w:t>
      </w:r>
      <w:r>
        <w:rPr>
          <w:rFonts w:hint="eastAsia" w:ascii="方正小标宋_GBK" w:eastAsia="方正小标宋_GBK"/>
          <w:sz w:val="44"/>
          <w:szCs w:val="44"/>
        </w:rPr>
        <w:t>的</w:t>
      </w:r>
      <w:r>
        <w:rPr>
          <w:rFonts w:hint="eastAsia" w:eastAsia="方正小标宋_GBK"/>
          <w:snapToGrid w:val="0"/>
          <w:kern w:val="0"/>
          <w:sz w:val="44"/>
          <w:szCs w:val="44"/>
        </w:rPr>
        <w:t>通知</w:t>
      </w:r>
    </w:p>
    <w:p w14:paraId="32A59752">
      <w:pPr>
        <w:keepNext w:val="0"/>
        <w:keepLines w:val="0"/>
        <w:pageBreakBefore w:val="0"/>
        <w:widowControl w:val="0"/>
        <w:kinsoku/>
        <w:wordWrap/>
        <w:overflowPunct/>
        <w:topLinePunct w:val="0"/>
        <w:bidi w:val="0"/>
        <w:adjustRightInd/>
        <w:snapToGrid/>
        <w:spacing w:line="560" w:lineRule="exact"/>
        <w:ind w:left="0" w:leftChars="0" w:right="0" w:rightChars="0"/>
        <w:textAlignment w:val="auto"/>
        <w:rPr>
          <w:rFonts w:hint="eastAsia" w:ascii="方正楷体_GBK" w:hAnsi="方正楷体_GBK" w:eastAsia="方正楷体_GBK" w:cs="方正楷体_GBK"/>
          <w:b/>
          <w:sz w:val="32"/>
          <w:szCs w:val="32"/>
        </w:rPr>
      </w:pPr>
    </w:p>
    <w:p w14:paraId="227AB081">
      <w:pPr>
        <w:keepNext w:val="0"/>
        <w:keepLines w:val="0"/>
        <w:pageBreakBefore w:val="0"/>
        <w:widowControl w:val="0"/>
        <w:kinsoku/>
        <w:wordWrap/>
        <w:overflowPunct/>
        <w:topLinePunct w:val="0"/>
        <w:bidi w:val="0"/>
        <w:adjustRightInd/>
        <w:snapToGrid/>
        <w:spacing w:line="560" w:lineRule="exact"/>
        <w:ind w:right="0" w:rightChars="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各村民委员会、社区居民委员会</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街道相关岗位：</w:t>
      </w:r>
    </w:p>
    <w:p w14:paraId="4640BAE7">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经街道办事处同意，</w:t>
      </w:r>
      <w:r>
        <w:rPr>
          <w:rFonts w:hint="eastAsia" w:ascii="方正楷体_GBK" w:hAnsi="方正楷体_GBK" w:eastAsia="方正楷体_GBK" w:cs="方正楷体_GBK"/>
          <w:sz w:val="32"/>
          <w:szCs w:val="32"/>
        </w:rPr>
        <w:t>现将修订完善后的《</w:t>
      </w:r>
      <w:r>
        <w:rPr>
          <w:rFonts w:hint="eastAsia" w:ascii="方正楷体_GBK" w:hAnsi="方正楷体_GBK" w:eastAsia="方正楷体_GBK" w:cs="方正楷体_GBK"/>
          <w:sz w:val="32"/>
          <w:szCs w:val="32"/>
          <w:lang w:val="en-US" w:eastAsia="zh-CN"/>
        </w:rPr>
        <w:t>龙洲湾</w:t>
      </w:r>
      <w:r>
        <w:rPr>
          <w:rFonts w:hint="eastAsia" w:ascii="方正楷体_GBK" w:hAnsi="方正楷体_GBK" w:eastAsia="方正楷体_GBK" w:cs="方正楷体_GBK"/>
          <w:sz w:val="32"/>
          <w:szCs w:val="32"/>
        </w:rPr>
        <w:t>街道</w:t>
      </w:r>
      <w:r>
        <w:rPr>
          <w:rFonts w:hint="eastAsia" w:ascii="方正楷体_GBK" w:hAnsi="方正楷体_GBK" w:eastAsia="方正楷体_GBK" w:cs="方正楷体_GBK"/>
          <w:sz w:val="32"/>
          <w:szCs w:val="32"/>
          <w:lang w:val="en-US" w:eastAsia="zh-CN"/>
        </w:rPr>
        <w:t>2025年</w:t>
      </w:r>
      <w:r>
        <w:rPr>
          <w:rFonts w:hint="eastAsia" w:ascii="方正楷体_GBK" w:hAnsi="方正楷体_GBK" w:eastAsia="方正楷体_GBK" w:cs="方正楷体_GBK"/>
          <w:sz w:val="32"/>
          <w:szCs w:val="32"/>
        </w:rPr>
        <w:t>防汛</w:t>
      </w:r>
      <w:r>
        <w:rPr>
          <w:rFonts w:hint="eastAsia" w:ascii="方正楷体_GBK" w:hAnsi="方正楷体_GBK" w:eastAsia="方正楷体_GBK" w:cs="方正楷体_GBK"/>
          <w:sz w:val="32"/>
          <w:szCs w:val="32"/>
          <w:lang w:val="en-US" w:eastAsia="zh-CN"/>
        </w:rPr>
        <w:t>抗旱</w:t>
      </w:r>
      <w:r>
        <w:rPr>
          <w:rFonts w:hint="eastAsia" w:ascii="方正楷体_GBK" w:hAnsi="方正楷体_GBK" w:eastAsia="方正楷体_GBK" w:cs="方正楷体_GBK"/>
          <w:sz w:val="32"/>
          <w:szCs w:val="32"/>
        </w:rPr>
        <w:t>应急预案》印发给你们，请遵照执行。</w:t>
      </w:r>
    </w:p>
    <w:p w14:paraId="0EBA97D5">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center"/>
        <w:textAlignment w:val="auto"/>
        <w:rPr>
          <w:rFonts w:hint="eastAsia" w:ascii="方正楷体_GBK" w:hAnsi="方正楷体_GBK" w:eastAsia="方正楷体_GBK" w:cs="方正楷体_GBK"/>
          <w:color w:val="000000"/>
          <w:spacing w:val="-20"/>
          <w:sz w:val="32"/>
          <w:szCs w:val="32"/>
          <w:u w:val="none" w:color="auto"/>
          <w:lang w:val="en-US" w:eastAsia="zh-CN"/>
        </w:rPr>
      </w:pPr>
      <w:r>
        <w:rPr>
          <w:rFonts w:hint="eastAsia" w:ascii="方正楷体_GBK" w:hAnsi="方正楷体_GBK" w:eastAsia="方正楷体_GBK" w:cs="方正楷体_GBK"/>
          <w:color w:val="000000"/>
          <w:spacing w:val="-20"/>
          <w:sz w:val="32"/>
          <w:szCs w:val="32"/>
          <w:u w:val="none" w:color="auto"/>
          <w:lang w:val="en-US" w:eastAsia="zh-CN"/>
        </w:rPr>
        <w:t xml:space="preserve">                  </w:t>
      </w:r>
    </w:p>
    <w:p w14:paraId="1D111666">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center"/>
        <w:textAlignment w:val="auto"/>
        <w:rPr>
          <w:rFonts w:hint="eastAsia" w:ascii="方正楷体_GBK" w:hAnsi="方正楷体_GBK" w:eastAsia="方正楷体_GBK" w:cs="方正楷体_GBK"/>
          <w:color w:val="000000"/>
          <w:spacing w:val="-20"/>
          <w:sz w:val="32"/>
          <w:szCs w:val="32"/>
          <w:u w:val="none" w:color="auto"/>
        </w:rPr>
      </w:pPr>
      <w:r>
        <w:rPr>
          <w:rFonts w:hint="eastAsia" w:ascii="方正楷体_GBK" w:hAnsi="方正楷体_GBK" w:eastAsia="方正楷体_GBK" w:cs="方正楷体_GBK"/>
          <w:color w:val="000000"/>
          <w:spacing w:val="-20"/>
          <w:sz w:val="32"/>
          <w:szCs w:val="32"/>
          <w:u w:val="none" w:color="auto"/>
          <w:lang w:val="en-US" w:eastAsia="zh-CN"/>
        </w:rPr>
        <w:t xml:space="preserve">                   </w:t>
      </w:r>
    </w:p>
    <w:p w14:paraId="6706757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楷体_GBK" w:hAnsi="方正楷体_GBK" w:eastAsia="方正楷体_GBK" w:cs="方正楷体_GBK"/>
          <w:color w:val="000000"/>
          <w:spacing w:val="-20"/>
          <w:sz w:val="32"/>
          <w:szCs w:val="32"/>
          <w:u w:val="none" w:color="auto"/>
          <w:lang w:val="en-US" w:eastAsia="zh-CN"/>
        </w:rPr>
      </w:pPr>
      <w:r>
        <w:rPr>
          <w:rFonts w:hint="eastAsia" w:ascii="方正楷体_GBK" w:hAnsi="方正楷体_GBK" w:eastAsia="方正楷体_GBK" w:cs="方正楷体_GBK"/>
          <w:color w:val="000000"/>
          <w:spacing w:val="-20"/>
          <w:sz w:val="32"/>
          <w:szCs w:val="32"/>
          <w:u w:val="none" w:color="auto"/>
          <w:lang w:val="en-US" w:eastAsia="zh-CN"/>
        </w:rPr>
        <w:t xml:space="preserve">                           重庆市巴南区人民政府龙洲湾街道办事处</w:t>
      </w:r>
    </w:p>
    <w:p w14:paraId="7BED6230">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outlineLvl w:val="9"/>
        <w:rPr>
          <w:rFonts w:hint="eastAsia" w:ascii="方正小标宋_GBK" w:hAnsi="方正小标宋_GBK" w:eastAsia="方正小标宋_GBK" w:cs="方正小标宋_GBK"/>
          <w:color w:val="000000"/>
          <w:sz w:val="44"/>
          <w:szCs w:val="44"/>
          <w:u w:val="none" w:color="auto"/>
        </w:rPr>
      </w:pPr>
      <w:r>
        <w:rPr>
          <w:rFonts w:hint="eastAsia" w:ascii="方正楷体_GBK" w:hAnsi="方正楷体_GBK" w:eastAsia="方正楷体_GBK" w:cs="方正楷体_GBK"/>
          <w:color w:val="000000"/>
          <w:sz w:val="32"/>
          <w:szCs w:val="32"/>
          <w:u w:val="none" w:color="auto"/>
          <w:lang w:val="en-US" w:eastAsia="zh-CN"/>
        </w:rPr>
        <w:t xml:space="preserve"> 2025年9月12日</w:t>
      </w:r>
    </w:p>
    <w:p w14:paraId="4089B6C9">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（此件公开发布）</w:t>
      </w:r>
    </w:p>
    <w:p w14:paraId="1F4E6B07">
      <w:pPr>
        <w:pStyle w:val="24"/>
        <w:keepNext w:val="0"/>
        <w:keepLines w:val="0"/>
        <w:pageBreakBefore w:val="0"/>
        <w:widowControl w:val="0"/>
        <w:kinsoku/>
        <w:wordWrap/>
        <w:overflowPunct/>
        <w:topLinePunct w:val="0"/>
        <w:bidi w:val="0"/>
        <w:spacing w:line="594" w:lineRule="exact"/>
        <w:jc w:val="both"/>
        <w:textAlignment w:val="auto"/>
        <w:rPr>
          <w:rFonts w:ascii="Times New Roman" w:hAnsi="Times New Roman" w:eastAsia="方正小标宋_GBK"/>
          <w:color w:val="000000"/>
          <w:sz w:val="44"/>
          <w:szCs w:val="44"/>
        </w:rPr>
        <w:sectPr>
          <w:headerReference r:id="rId3" w:type="default"/>
          <w:footerReference r:id="rId4" w:type="default"/>
          <w:pgSz w:w="11906" w:h="16838"/>
          <w:pgMar w:top="2098" w:right="1531" w:bottom="1984" w:left="1531" w:header="851" w:footer="998" w:gutter="0"/>
          <w:pgNumType w:fmt="numberInDash"/>
          <w:cols w:space="0" w:num="1"/>
          <w:rtlGutter w:val="0"/>
          <w:docGrid w:linePitch="321" w:charSpace="0"/>
        </w:sectPr>
      </w:pPr>
    </w:p>
    <w:p w14:paraId="6912239E">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重庆市巴南区人民政府龙洲湾街道办事处</w:t>
      </w:r>
    </w:p>
    <w:p w14:paraId="2AABD04C">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eastAsia="方正小标宋_GBK"/>
          <w:sz w:val="44"/>
          <w:szCs w:val="44"/>
        </w:rPr>
      </w:pPr>
      <w:r>
        <w:rPr>
          <w:rFonts w:hint="eastAsia" w:ascii="方正小标宋_GBK" w:eastAsia="方正小标宋_GBK"/>
          <w:sz w:val="44"/>
          <w:szCs w:val="44"/>
        </w:rPr>
        <w:t>2025年防汛抗旱应急预案</w:t>
      </w:r>
    </w:p>
    <w:p w14:paraId="5ED27C15">
      <w:pPr>
        <w:pStyle w:val="14"/>
        <w:keepNext w:val="0"/>
        <w:keepLines w:val="0"/>
        <w:pageBreakBefore w:val="0"/>
        <w:widowControl w:val="0"/>
        <w:kinsoku/>
        <w:wordWrap/>
        <w:overflowPunct/>
        <w:topLinePunct w:val="0"/>
        <w:bidi w:val="0"/>
        <w:adjustRightInd w:val="0"/>
        <w:snapToGrid w:val="0"/>
        <w:spacing w:line="594" w:lineRule="exact"/>
        <w:ind w:left="0" w:leftChars="0"/>
        <w:textAlignment w:val="auto"/>
        <w:rPr>
          <w:rFonts w:hint="default" w:ascii="Times New Roman" w:hAnsi="Times New Roman" w:eastAsia="方正仿宋_GBK" w:cs="Times New Roman"/>
          <w:b/>
          <w:bCs/>
          <w:sz w:val="32"/>
          <w:szCs w:val="32"/>
        </w:rPr>
      </w:pPr>
    </w:p>
    <w:p w14:paraId="018A4DF3">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指挥体系及职责</w:t>
      </w:r>
    </w:p>
    <w:p w14:paraId="2E800E59">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80"/>
        <w:textAlignment w:val="auto"/>
        <w:outlineLvl w:val="9"/>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街道防汛抗旱工作由街道防汛抗旱指挥部负责统一指挥，街道党工委书记</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街道党工委副书记、办事处主任</w:t>
      </w:r>
      <w:r>
        <w:rPr>
          <w:rFonts w:hint="default" w:ascii="Times New Roman" w:hAnsi="Times New Roman" w:eastAsia="方正仿宋_GBK" w:cs="Times New Roman"/>
          <w:snapToGrid w:val="0"/>
          <w:color w:val="000000"/>
          <w:kern w:val="0"/>
          <w:sz w:val="32"/>
          <w:szCs w:val="32"/>
        </w:rPr>
        <w:t>任防汛抗旱指挥部指挥长，街道办事处</w:t>
      </w:r>
      <w:r>
        <w:rPr>
          <w:rFonts w:hint="default" w:ascii="Times New Roman" w:hAnsi="Times New Roman" w:eastAsia="方正仿宋_GBK" w:cs="Times New Roman"/>
          <w:snapToGrid w:val="0"/>
          <w:color w:val="000000"/>
          <w:kern w:val="0"/>
          <w:sz w:val="32"/>
          <w:szCs w:val="32"/>
          <w:lang w:val="en-US" w:eastAsia="zh-CN"/>
        </w:rPr>
        <w:t>分管应急、武装的领导</w:t>
      </w:r>
      <w:r>
        <w:rPr>
          <w:rFonts w:hint="default" w:ascii="Times New Roman" w:hAnsi="Times New Roman" w:eastAsia="方正仿宋_GBK" w:cs="Times New Roman"/>
          <w:snapToGrid w:val="0"/>
          <w:color w:val="000000"/>
          <w:kern w:val="0"/>
          <w:sz w:val="32"/>
          <w:szCs w:val="32"/>
        </w:rPr>
        <w:t>任防汛抗旱指挥部副指挥长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其他领导为成员</w:t>
      </w:r>
      <w:r>
        <w:rPr>
          <w:rFonts w:hint="default" w:ascii="Times New Roman" w:hAnsi="Times New Roman" w:eastAsia="方正仿宋_GBK" w:cs="Times New Roman"/>
          <w:snapToGrid w:val="0"/>
          <w:color w:val="000000"/>
          <w:kern w:val="0"/>
          <w:sz w:val="32"/>
          <w:szCs w:val="32"/>
        </w:rPr>
        <w:t>。街道防汛抗旱指挥部下设办公室，办公室设在安全应急（消防管理）岗，由街道办事处副主任（分管应急、水利）兼任办公室主任，林业水利岗、安全应急（消防管理）岗负责人兼任办公室副主任，负责全街道防汛抗旱日常管理工作。</w:t>
      </w:r>
    </w:p>
    <w:p w14:paraId="1A13531D">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80"/>
        <w:textAlignment w:val="auto"/>
        <w:outlineLvl w:val="9"/>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防汛抗旱指挥部成员：综合调度岗、综合事务岗、基层党建岗、社会工作岗、宣传统战岗、纪检监察岗、人大工作岗、群团工作岗、经济发展岗、规划建设岗、财政管理岗、城乡环境岗、产业发展岗、林业水利岗、民生服务岗、便民服务中心（退役军人服务）岗、社区事务岗、文明实践岗、征地棚改岗、平安建设岗、严重精神障碍患者管理服务岗、安全应急（消防管理）岗、司法工作岗、人民武装岗、综合执法岗、联勤联动岗。</w:t>
      </w:r>
    </w:p>
    <w:p w14:paraId="4B6EC606">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center"/>
        <w:textAlignment w:val="auto"/>
        <w:outlineLvl w:val="9"/>
        <w:rPr>
          <w:rFonts w:hint="default" w:ascii="Times New Roman" w:hAnsi="Times New Roman" w:eastAsia="方正仿宋_GBK" w:cs="Times New Roman"/>
          <w:color w:val="000000"/>
          <w:sz w:val="32"/>
          <w:szCs w:val="32"/>
        </w:rPr>
      </w:pPr>
      <w:bookmarkStart w:id="1" w:name="_Toc30484"/>
    </w:p>
    <w:p w14:paraId="5144C6A5">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专项工作组</w:t>
      </w:r>
    </w:p>
    <w:p w14:paraId="53F1177F">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80"/>
        <w:textAlignment w:val="auto"/>
        <w:outlineLvl w:val="9"/>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防汛抗旱指挥部成员单位成立综合</w:t>
      </w:r>
      <w:r>
        <w:rPr>
          <w:rFonts w:hint="default" w:ascii="Times New Roman" w:hAnsi="Times New Roman" w:eastAsia="方正仿宋_GBK" w:cs="Times New Roman"/>
          <w:snapToGrid w:val="0"/>
          <w:color w:val="000000"/>
          <w:kern w:val="0"/>
          <w:sz w:val="32"/>
          <w:szCs w:val="32"/>
          <w:lang w:eastAsia="zh-CN"/>
        </w:rPr>
        <w:t>调度</w:t>
      </w:r>
      <w:r>
        <w:rPr>
          <w:rFonts w:hint="default" w:ascii="Times New Roman" w:hAnsi="Times New Roman" w:eastAsia="方正仿宋_GBK" w:cs="Times New Roman"/>
          <w:snapToGrid w:val="0"/>
          <w:color w:val="000000"/>
          <w:kern w:val="0"/>
          <w:sz w:val="32"/>
          <w:szCs w:val="32"/>
        </w:rPr>
        <w:t>、监测预警</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灾情</w:t>
      </w:r>
      <w:r>
        <w:rPr>
          <w:rFonts w:hint="default" w:ascii="Times New Roman" w:hAnsi="Times New Roman" w:eastAsia="方正仿宋_GBK" w:cs="Times New Roman"/>
          <w:snapToGrid w:val="0"/>
          <w:color w:val="000000"/>
          <w:kern w:val="0"/>
          <w:sz w:val="32"/>
          <w:szCs w:val="32"/>
          <w:lang w:eastAsia="zh-CN"/>
        </w:rPr>
        <w:t>统计、实地核查、</w:t>
      </w:r>
      <w:r>
        <w:rPr>
          <w:rFonts w:hint="default" w:ascii="Times New Roman" w:hAnsi="Times New Roman" w:eastAsia="方正仿宋_GBK" w:cs="Times New Roman"/>
          <w:snapToGrid w:val="0"/>
          <w:color w:val="000000"/>
          <w:kern w:val="0"/>
          <w:sz w:val="32"/>
          <w:szCs w:val="32"/>
        </w:rPr>
        <w:t>抢险救援、</w:t>
      </w:r>
      <w:r>
        <w:rPr>
          <w:rFonts w:hint="default" w:ascii="Times New Roman" w:hAnsi="Times New Roman" w:eastAsia="方正仿宋_GBK" w:cs="Times New Roman"/>
          <w:snapToGrid w:val="0"/>
          <w:color w:val="000000"/>
          <w:kern w:val="0"/>
          <w:sz w:val="32"/>
          <w:szCs w:val="32"/>
          <w:lang w:val="en-US" w:eastAsia="zh-CN"/>
        </w:rPr>
        <w:t>后勤保障、舆</w:t>
      </w:r>
      <w:r>
        <w:rPr>
          <w:rFonts w:hint="default" w:ascii="Times New Roman" w:hAnsi="Times New Roman" w:eastAsia="方正仿宋_GBK" w:cs="Times New Roman"/>
          <w:snapToGrid w:val="0"/>
          <w:color w:val="000000"/>
          <w:kern w:val="0"/>
          <w:sz w:val="32"/>
          <w:szCs w:val="32"/>
          <w:lang w:eastAsia="zh-CN"/>
        </w:rPr>
        <w:t>情</w:t>
      </w:r>
      <w:r>
        <w:rPr>
          <w:rFonts w:hint="default" w:ascii="Times New Roman" w:hAnsi="Times New Roman" w:eastAsia="方正仿宋_GBK" w:cs="Times New Roman"/>
          <w:snapToGrid w:val="0"/>
          <w:color w:val="000000"/>
          <w:kern w:val="0"/>
          <w:sz w:val="32"/>
          <w:szCs w:val="32"/>
          <w:lang w:val="en-US" w:eastAsia="zh-CN"/>
        </w:rPr>
        <w:t>宣传</w:t>
      </w:r>
      <w:r>
        <w:rPr>
          <w:rFonts w:hint="default" w:ascii="Times New Roman" w:hAnsi="Times New Roman" w:eastAsia="方正仿宋_GBK" w:cs="Times New Roman"/>
          <w:snapToGrid w:val="0"/>
          <w:color w:val="000000"/>
          <w:kern w:val="0"/>
          <w:sz w:val="32"/>
          <w:szCs w:val="32"/>
        </w:rPr>
        <w:t>、医疗救援</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治安维稳、集中安置</w:t>
      </w:r>
      <w:r>
        <w:rPr>
          <w:rFonts w:hint="default" w:ascii="Times New Roman" w:hAnsi="Times New Roman" w:eastAsia="方正仿宋_GBK" w:cs="Times New Roman"/>
          <w:snapToGrid w:val="0"/>
          <w:color w:val="000000"/>
          <w:kern w:val="0"/>
          <w:sz w:val="32"/>
          <w:szCs w:val="32"/>
          <w:lang w:eastAsia="zh-CN"/>
        </w:rPr>
        <w:t>、灾后重建</w:t>
      </w:r>
      <w:r>
        <w:rPr>
          <w:rFonts w:hint="default" w:ascii="Times New Roman" w:hAnsi="Times New Roman" w:eastAsia="方正仿宋_GBK" w:cs="Times New Roman"/>
          <w:snapToGrid w:val="0"/>
          <w:color w:val="000000"/>
          <w:kern w:val="0"/>
          <w:sz w:val="32"/>
          <w:szCs w:val="32"/>
        </w:rPr>
        <w:t>等1</w:t>
      </w:r>
      <w:r>
        <w:rPr>
          <w:rFonts w:hint="default" w:ascii="Times New Roman" w:hAnsi="Times New Roman" w:eastAsia="方正仿宋_GBK" w:cs="Times New Roman"/>
          <w:snapToGrid w:val="0"/>
          <w:color w:val="000000"/>
          <w:kern w:val="0"/>
          <w:sz w:val="32"/>
          <w:szCs w:val="32"/>
          <w:lang w:val="en-US" w:eastAsia="zh-CN"/>
        </w:rPr>
        <w:t>1</w:t>
      </w:r>
      <w:r>
        <w:rPr>
          <w:rFonts w:hint="default" w:ascii="Times New Roman" w:hAnsi="Times New Roman" w:eastAsia="方正仿宋_GBK" w:cs="Times New Roman"/>
          <w:snapToGrid w:val="0"/>
          <w:color w:val="000000"/>
          <w:kern w:val="0"/>
          <w:sz w:val="32"/>
          <w:szCs w:val="32"/>
        </w:rPr>
        <w:t>个专项工作组。启动防汛抗旱应急预案IV级以上（含IV级）响应或其他特殊情况时，视事发情况启动</w:t>
      </w:r>
      <w:bookmarkEnd w:id="1"/>
      <w:r>
        <w:rPr>
          <w:rFonts w:hint="default" w:ascii="Times New Roman" w:hAnsi="Times New Roman" w:eastAsia="方正仿宋_GBK" w:cs="Times New Roman"/>
          <w:snapToGrid w:val="0"/>
          <w:color w:val="000000"/>
          <w:kern w:val="0"/>
          <w:sz w:val="32"/>
          <w:szCs w:val="32"/>
        </w:rPr>
        <w:t>11个工作组。</w:t>
      </w:r>
    </w:p>
    <w:p w14:paraId="7665295B">
      <w:pPr>
        <w:pStyle w:val="2"/>
        <w:keepNext w:val="0"/>
        <w:keepLines w:val="0"/>
        <w:pageBreakBefore w:val="0"/>
        <w:widowControl w:val="0"/>
        <w:kinsoku/>
        <w:wordWrap/>
        <w:overflowPunct/>
        <w:topLinePunct w:val="0"/>
        <w:bidi w:val="0"/>
        <w:spacing w:line="594" w:lineRule="exact"/>
        <w:ind w:left="0" w:leftChars="0"/>
        <w:textAlignment w:val="auto"/>
        <w:rPr>
          <w:rFonts w:hint="default" w:ascii="Times New Roman" w:hAnsi="Times New Roman" w:eastAsia="方正仿宋_GBK" w:cs="Times New Roman"/>
          <w:sz w:val="32"/>
          <w:szCs w:val="32"/>
        </w:rPr>
      </w:pPr>
    </w:p>
    <w:p w14:paraId="7A3F52E8">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80"/>
        <w:textAlignment w:val="auto"/>
        <w:outlineLvl w:val="9"/>
        <w:rPr>
          <w:rFonts w:hint="default" w:ascii="Times New Roman" w:hAnsi="Times New Roman" w:eastAsia="方正仿宋_GBK" w:cs="Times New Roman"/>
          <w:snapToGrid w:val="0"/>
          <w:color w:val="000000"/>
          <w:kern w:val="0"/>
          <w:sz w:val="32"/>
          <w:szCs w:val="32"/>
          <w:lang w:val="en-US" w:eastAsia="zh-CN"/>
        </w:rPr>
      </w:pPr>
      <w:r>
        <w:rPr>
          <w:rFonts w:hint="default" w:ascii="Times New Roman" w:hAnsi="Times New Roman" w:eastAsia="方正仿宋_GBK" w:cs="Times New Roman"/>
          <w:b w:val="0"/>
          <w:bCs w:val="0"/>
          <w:snapToGrid w:val="0"/>
          <w:color w:val="000000"/>
          <w:kern w:val="0"/>
          <w:sz w:val="32"/>
          <w:szCs w:val="32"/>
          <w:lang w:eastAsia="zh-CN"/>
        </w:rPr>
        <w:t>附件：</w:t>
      </w:r>
      <w:r>
        <w:rPr>
          <w:rFonts w:hint="default" w:ascii="Times New Roman" w:hAnsi="Times New Roman" w:eastAsia="方正仿宋_GBK" w:cs="Times New Roman"/>
          <w:snapToGrid w:val="0"/>
          <w:color w:val="000000"/>
          <w:kern w:val="0"/>
          <w:sz w:val="32"/>
          <w:szCs w:val="32"/>
          <w:lang w:val="en-US" w:eastAsia="zh-CN"/>
        </w:rPr>
        <w:t>1.龙洲湾街道防汛抗旱指挥部成员职责</w:t>
      </w:r>
    </w:p>
    <w:p w14:paraId="47D74CA7">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1673" w:firstLineChars="523"/>
        <w:textAlignment w:val="auto"/>
        <w:outlineLvl w:val="9"/>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napToGrid w:val="0"/>
          <w:color w:val="000000"/>
          <w:kern w:val="0"/>
          <w:sz w:val="32"/>
          <w:szCs w:val="32"/>
          <w:lang w:val="en-US" w:eastAsia="zh-CN"/>
        </w:rPr>
        <w:t>2.龙洲湾街道防汛抗旱工作小组职责</w:t>
      </w:r>
    </w:p>
    <w:p w14:paraId="62959274">
      <w:pPr>
        <w:keepNext w:val="0"/>
        <w:keepLines w:val="0"/>
        <w:pageBreakBefore w:val="0"/>
        <w:widowControl w:val="0"/>
        <w:kinsoku/>
        <w:wordWrap/>
        <w:overflowPunct/>
        <w:topLinePunct w:val="0"/>
        <w:bidi w:val="0"/>
        <w:spacing w:line="594" w:lineRule="exact"/>
        <w:ind w:left="0" w:leftChars="0" w:firstLine="1680" w:firstLineChars="525"/>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3.龙洲湾街道防汛抗旱Ⅳ级至Ⅰ级应急响应汇总表</w:t>
      </w:r>
    </w:p>
    <w:p w14:paraId="0297E879">
      <w:pPr>
        <w:keepNext w:val="0"/>
        <w:keepLines w:val="0"/>
        <w:pageBreakBefore w:val="0"/>
        <w:widowControl w:val="0"/>
        <w:kinsoku/>
        <w:wordWrap/>
        <w:overflowPunct/>
        <w:topLinePunct w:val="0"/>
        <w:bidi w:val="0"/>
        <w:spacing w:line="594" w:lineRule="exact"/>
        <w:ind w:left="0" w:leftChars="0" w:firstLine="1680" w:firstLineChars="525"/>
        <w:textAlignment w:val="auto"/>
        <w:rPr>
          <w:rFonts w:hint="default" w:ascii="Times New Roman" w:hAnsi="Times New Roman" w:eastAsia="方正仿宋_GBK" w:cs="Times New Roman"/>
          <w:snapToGrid w:val="0"/>
          <w:color w:val="000000"/>
          <w:kern w:val="0"/>
          <w:sz w:val="32"/>
          <w:szCs w:val="32"/>
          <w:lang w:val="en-US" w:eastAsia="zh-CN" w:bidi="ar-SA"/>
        </w:rPr>
        <w:sectPr>
          <w:pgSz w:w="11906" w:h="16838"/>
          <w:pgMar w:top="2098" w:right="1531" w:bottom="1984" w:left="1531" w:header="851" w:footer="998" w:gutter="0"/>
          <w:pgNumType w:fmt="numberInDash"/>
          <w:cols w:space="0" w:num="1"/>
          <w:rtlGutter w:val="0"/>
          <w:docGrid w:linePitch="321" w:charSpace="0"/>
        </w:sectPr>
      </w:pPr>
      <w:r>
        <w:rPr>
          <w:rFonts w:hint="default" w:ascii="Times New Roman" w:hAnsi="Times New Roman" w:eastAsia="方正仿宋_GBK" w:cs="Times New Roman"/>
          <w:snapToGrid w:val="0"/>
          <w:color w:val="000000"/>
          <w:kern w:val="0"/>
          <w:sz w:val="32"/>
          <w:szCs w:val="32"/>
          <w:lang w:val="en-US" w:eastAsia="zh-CN" w:bidi="ar-SA"/>
        </w:rPr>
        <w:t>4.龙洲湾街道辖区易受灾点责任网格表</w:t>
      </w:r>
    </w:p>
    <w:p w14:paraId="27FDA381">
      <w:pPr>
        <w:ind w:firstLine="0" w:firstLineChars="0"/>
        <w:jc w:val="both"/>
        <w:rPr>
          <w:rFonts w:hint="eastAsia" w:ascii="华文中宋" w:hAnsi="华文中宋" w:eastAsia="华文中宋" w:cs="华文中宋"/>
          <w:b/>
          <w:bCs/>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附件1</w:t>
      </w:r>
    </w:p>
    <w:p w14:paraId="226F9C7A">
      <w:pPr>
        <w:pStyle w:val="2"/>
        <w:snapToGrid w:val="0"/>
        <w:jc w:val="center"/>
        <w:rPr>
          <w:rFonts w:ascii="方正小标宋_GBK" w:eastAsia="方正小标宋_GBK"/>
          <w:b w:val="0"/>
          <w:bCs w:val="0"/>
          <w:snapToGrid w:val="0"/>
          <w:color w:val="000000"/>
          <w:spacing w:val="0"/>
          <w:kern w:val="0"/>
          <w:sz w:val="44"/>
          <w:szCs w:val="44"/>
        </w:rPr>
      </w:pPr>
      <w:r>
        <w:rPr>
          <w:rFonts w:hint="eastAsia" w:ascii="方正小标宋_GBK" w:eastAsia="方正小标宋_GBK"/>
          <w:b w:val="0"/>
          <w:bCs w:val="0"/>
          <w:snapToGrid w:val="0"/>
          <w:color w:val="000000"/>
          <w:spacing w:val="0"/>
          <w:kern w:val="0"/>
          <w:sz w:val="44"/>
          <w:szCs w:val="44"/>
          <w:lang w:eastAsia="zh-CN"/>
        </w:rPr>
        <w:t>龙洲湾街道防汛抗旱指挥部</w:t>
      </w:r>
      <w:r>
        <w:rPr>
          <w:rFonts w:ascii="方正小标宋_GBK" w:hAnsi="Arial" w:eastAsia="方正小标宋_GBK" w:cs="Arial"/>
          <w:b w:val="0"/>
          <w:bCs w:val="0"/>
          <w:snapToGrid w:val="0"/>
          <w:color w:val="000000"/>
          <w:spacing w:val="0"/>
          <w:kern w:val="0"/>
          <w:sz w:val="44"/>
          <w:szCs w:val="44"/>
        </w:rPr>
        <w:t>成</w:t>
      </w:r>
      <w:r>
        <w:rPr>
          <w:rFonts w:ascii="方正小标宋_GBK" w:eastAsia="方正小标宋_GBK"/>
          <w:b w:val="0"/>
          <w:bCs w:val="0"/>
          <w:snapToGrid w:val="0"/>
          <w:color w:val="000000"/>
          <w:spacing w:val="0"/>
          <w:kern w:val="0"/>
          <w:sz w:val="44"/>
          <w:szCs w:val="44"/>
        </w:rPr>
        <w:t>员职责</w:t>
      </w:r>
    </w:p>
    <w:tbl>
      <w:tblPr>
        <w:tblStyle w:val="39"/>
        <w:tblpPr w:leftFromText="180" w:rightFromText="180" w:vertAnchor="text" w:horzAnchor="page" w:tblpXSpec="center" w:tblpY="107"/>
        <w:tblOverlap w:val="never"/>
        <w:tblW w:w="149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335"/>
        <w:gridCol w:w="12948"/>
      </w:tblGrid>
      <w:tr w14:paraId="1E6ED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10" w:type="dxa"/>
            <w:noWrap w:val="0"/>
            <w:vAlign w:val="center"/>
          </w:tcPr>
          <w:p w14:paraId="70D5C944">
            <w:pPr>
              <w:rPr>
                <w:rFonts w:hint="eastAsia" w:ascii="方正黑体_GBK" w:hAnsi="方正黑体_GBK" w:eastAsia="方正黑体_GBK" w:cs="方正黑体_GBK"/>
                <w:color w:val="000000"/>
                <w:sz w:val="24"/>
                <w:szCs w:val="24"/>
                <w:lang w:eastAsia="zh-CN"/>
              </w:rPr>
            </w:pPr>
            <w:r>
              <w:rPr>
                <w:rFonts w:hint="eastAsia" w:ascii="方正黑体_GBK" w:hAnsi="方正黑体_GBK" w:eastAsia="方正黑体_GBK" w:cs="方正黑体_GBK"/>
                <w:color w:val="000000"/>
                <w:sz w:val="24"/>
                <w:szCs w:val="24"/>
                <w:lang w:eastAsia="zh-CN"/>
              </w:rPr>
              <w:t>序号</w:t>
            </w:r>
          </w:p>
        </w:tc>
        <w:tc>
          <w:tcPr>
            <w:tcW w:w="1335" w:type="dxa"/>
            <w:tcBorders>
              <w:top w:val="single" w:color="auto" w:sz="4" w:space="0"/>
              <w:bottom w:val="single" w:color="auto" w:sz="4" w:space="0"/>
            </w:tcBorders>
            <w:noWrap w:val="0"/>
            <w:vAlign w:val="center"/>
          </w:tcPr>
          <w:p w14:paraId="5D2E34A2">
            <w:pPr>
              <w:rPr>
                <w:rFonts w:hint="eastAsia" w:ascii="方正黑体_GBK" w:hAnsi="方正黑体_GBK" w:eastAsia="方正黑体_GBK" w:cs="方正黑体_GBK"/>
                <w:color w:val="000000"/>
                <w:sz w:val="24"/>
                <w:szCs w:val="24"/>
                <w:lang w:eastAsia="zh-CN"/>
              </w:rPr>
            </w:pPr>
            <w:r>
              <w:rPr>
                <w:rFonts w:hint="eastAsia" w:ascii="方正黑体_GBK" w:hAnsi="方正黑体_GBK" w:eastAsia="方正黑体_GBK" w:cs="方正黑体_GBK"/>
                <w:color w:val="000000"/>
                <w:sz w:val="24"/>
                <w:szCs w:val="24"/>
                <w:lang w:eastAsia="zh-CN"/>
              </w:rPr>
              <w:t>成员岗位</w:t>
            </w:r>
          </w:p>
        </w:tc>
        <w:tc>
          <w:tcPr>
            <w:tcW w:w="12948" w:type="dxa"/>
            <w:noWrap w:val="0"/>
            <w:vAlign w:val="center"/>
          </w:tcPr>
          <w:p w14:paraId="1AF754EE">
            <w:pP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职责</w:t>
            </w:r>
          </w:p>
        </w:tc>
      </w:tr>
      <w:tr w14:paraId="15679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exact"/>
          <w:jc w:val="center"/>
        </w:trPr>
        <w:tc>
          <w:tcPr>
            <w:tcW w:w="710" w:type="dxa"/>
            <w:noWrap w:val="0"/>
            <w:vAlign w:val="center"/>
          </w:tcPr>
          <w:p w14:paraId="55B06EA1">
            <w:pPr>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1</w:t>
            </w:r>
          </w:p>
        </w:tc>
        <w:tc>
          <w:tcPr>
            <w:tcW w:w="1335" w:type="dxa"/>
            <w:tcBorders>
              <w:top w:val="single" w:color="auto" w:sz="4" w:space="0"/>
              <w:bottom w:val="single" w:color="auto" w:sz="4" w:space="0"/>
            </w:tcBorders>
            <w:noWrap w:val="0"/>
            <w:vAlign w:val="center"/>
          </w:tcPr>
          <w:p w14:paraId="2D02FD35">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综合调度岗</w:t>
            </w:r>
          </w:p>
        </w:tc>
        <w:tc>
          <w:tcPr>
            <w:tcW w:w="12948" w:type="dxa"/>
            <w:noWrap w:val="0"/>
            <w:vAlign w:val="center"/>
          </w:tcPr>
          <w:p w14:paraId="0F076AE3">
            <w:pP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负责基层治理指挥中心应急指挥</w:t>
            </w:r>
            <w:r>
              <w:rPr>
                <w:rFonts w:hint="default" w:ascii="方正仿宋_GBK" w:hAnsi="方正仿宋_GBK" w:eastAsia="方正仿宋_GBK" w:cs="方正仿宋_GBK"/>
                <w:color w:val="000000"/>
                <w:sz w:val="21"/>
                <w:szCs w:val="21"/>
                <w:lang w:eastAsia="zh-CN"/>
              </w:rPr>
              <w:t>调度</w:t>
            </w:r>
            <w:r>
              <w:rPr>
                <w:rFonts w:hint="eastAsia" w:ascii="方正仿宋_GBK" w:hAnsi="方正仿宋_GBK" w:eastAsia="方正仿宋_GBK" w:cs="方正仿宋_GBK"/>
                <w:color w:val="000000"/>
                <w:sz w:val="21"/>
                <w:szCs w:val="21"/>
                <w:lang w:val="en-US" w:eastAsia="zh-CN"/>
              </w:rPr>
              <w:t>工作、上传下达、会议组织，协调各工作组，确保指令畅通。</w:t>
            </w:r>
          </w:p>
        </w:tc>
      </w:tr>
      <w:tr w14:paraId="0312C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710" w:type="dxa"/>
            <w:noWrap w:val="0"/>
            <w:vAlign w:val="center"/>
          </w:tcPr>
          <w:p w14:paraId="7CC125AF">
            <w:pPr>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2</w:t>
            </w:r>
          </w:p>
        </w:tc>
        <w:tc>
          <w:tcPr>
            <w:tcW w:w="1335" w:type="dxa"/>
            <w:tcBorders>
              <w:top w:val="single" w:color="auto" w:sz="4" w:space="0"/>
              <w:bottom w:val="single" w:color="auto" w:sz="4" w:space="0"/>
            </w:tcBorders>
            <w:noWrap w:val="0"/>
            <w:vAlign w:val="center"/>
          </w:tcPr>
          <w:p w14:paraId="5F2DDF9B">
            <w:pPr>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综合事务岗</w:t>
            </w:r>
          </w:p>
        </w:tc>
        <w:tc>
          <w:tcPr>
            <w:tcW w:w="12948" w:type="dxa"/>
            <w:noWrap w:val="0"/>
            <w:vAlign w:val="center"/>
          </w:tcPr>
          <w:p w14:paraId="32A35E24">
            <w:pP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负责保障应急物资供应，交通运输，人员食宿等后勤需求。</w:t>
            </w:r>
          </w:p>
        </w:tc>
      </w:tr>
      <w:tr w14:paraId="32404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exact"/>
          <w:jc w:val="center"/>
        </w:trPr>
        <w:tc>
          <w:tcPr>
            <w:tcW w:w="710" w:type="dxa"/>
            <w:noWrap w:val="0"/>
            <w:vAlign w:val="center"/>
          </w:tcPr>
          <w:p w14:paraId="78B44F08">
            <w:pPr>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3</w:t>
            </w:r>
          </w:p>
        </w:tc>
        <w:tc>
          <w:tcPr>
            <w:tcW w:w="1335" w:type="dxa"/>
            <w:tcBorders>
              <w:top w:val="single" w:color="auto" w:sz="4" w:space="0"/>
              <w:bottom w:val="single" w:color="auto" w:sz="4" w:space="0"/>
            </w:tcBorders>
            <w:noWrap w:val="0"/>
            <w:vAlign w:val="center"/>
          </w:tcPr>
          <w:p w14:paraId="7BB9D025">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基层党建岗</w:t>
            </w:r>
          </w:p>
        </w:tc>
        <w:tc>
          <w:tcPr>
            <w:tcW w:w="12948" w:type="dxa"/>
            <w:noWrap w:val="0"/>
            <w:vAlign w:val="center"/>
          </w:tcPr>
          <w:p w14:paraId="486495D2">
            <w:pPr>
              <w:rPr>
                <w:rFonts w:hint="eastAsia" w:ascii="方正仿宋_GBK" w:hAnsi="方正仿宋_GBK" w:eastAsia="方正仿宋_GBK" w:cs="方正仿宋_GBK"/>
                <w:color w:val="000000"/>
                <w:sz w:val="21"/>
                <w:szCs w:val="21"/>
                <w:lang w:val="en-US" w:eastAsia="zh-CN"/>
              </w:rPr>
            </w:pPr>
            <w:r>
              <w:rPr>
                <w:rFonts w:hint="default" w:ascii="方正仿宋_GBK" w:hAnsi="方正仿宋_GBK" w:eastAsia="方正仿宋_GBK" w:cs="方正仿宋_GBK"/>
                <w:b w:val="0"/>
                <w:bCs w:val="0"/>
                <w:snapToGrid w:val="0"/>
                <w:color w:val="000000"/>
                <w:spacing w:val="0"/>
                <w:kern w:val="0"/>
                <w:sz w:val="21"/>
                <w:szCs w:val="21"/>
                <w:shd w:val="clear" w:color="auto" w:fill="auto"/>
                <w:lang w:eastAsia="zh-CN"/>
              </w:rPr>
              <w:t>负责</w:t>
            </w:r>
            <w:r>
              <w:rPr>
                <w:rFonts w:hint="eastAsia" w:ascii="方正仿宋_GBK" w:hAnsi="方正仿宋_GBK" w:eastAsia="方正仿宋_GBK" w:cs="方正仿宋_GBK"/>
                <w:b w:val="0"/>
                <w:bCs w:val="0"/>
                <w:snapToGrid w:val="0"/>
                <w:color w:val="000000"/>
                <w:spacing w:val="0"/>
                <w:kern w:val="0"/>
                <w:sz w:val="21"/>
                <w:szCs w:val="21"/>
                <w:shd w:val="clear" w:color="auto" w:fill="auto"/>
                <w:lang w:val="en-US" w:eastAsia="zh-CN"/>
              </w:rPr>
              <w:t>因暴雨洪灾、水旱灾害引起抢险救灾</w:t>
            </w:r>
            <w:r>
              <w:rPr>
                <w:rFonts w:hint="default" w:ascii="方正仿宋_GBK" w:hAnsi="方正仿宋_GBK" w:eastAsia="方正仿宋_GBK" w:cs="方正仿宋_GBK"/>
                <w:b w:val="0"/>
                <w:bCs w:val="0"/>
                <w:snapToGrid w:val="0"/>
                <w:color w:val="000000"/>
                <w:spacing w:val="0"/>
                <w:kern w:val="0"/>
                <w:sz w:val="21"/>
                <w:szCs w:val="21"/>
                <w:shd w:val="clear" w:color="auto" w:fill="auto"/>
                <w:lang w:eastAsia="zh-CN"/>
              </w:rPr>
              <w:t>党员补给；</w:t>
            </w:r>
            <w:r>
              <w:rPr>
                <w:rFonts w:hint="eastAsia" w:ascii="方正仿宋_GBK" w:hAnsi="方正仿宋_GBK" w:eastAsia="方正仿宋_GBK" w:cs="方正仿宋_GBK"/>
                <w:b w:val="0"/>
                <w:bCs w:val="0"/>
                <w:snapToGrid w:val="0"/>
                <w:color w:val="000000"/>
                <w:spacing w:val="0"/>
                <w:kern w:val="0"/>
                <w:sz w:val="21"/>
                <w:szCs w:val="21"/>
                <w:shd w:val="clear" w:color="auto" w:fill="auto"/>
                <w:lang w:val="en-US" w:eastAsia="zh-CN"/>
              </w:rPr>
              <w:t>协助</w:t>
            </w:r>
            <w:r>
              <w:rPr>
                <w:rFonts w:hint="default" w:ascii="方正仿宋_GBK" w:hAnsi="方正仿宋_GBK" w:eastAsia="方正仿宋_GBK" w:cs="方正仿宋_GBK"/>
                <w:b w:val="0"/>
                <w:bCs w:val="0"/>
                <w:snapToGrid w:val="0"/>
                <w:color w:val="000000"/>
                <w:spacing w:val="0"/>
                <w:kern w:val="0"/>
                <w:sz w:val="21"/>
                <w:szCs w:val="21"/>
                <w:shd w:val="clear" w:color="auto" w:fill="auto"/>
                <w:lang w:eastAsia="zh-CN"/>
              </w:rPr>
              <w:t>综合事务岗</w:t>
            </w:r>
            <w:r>
              <w:rPr>
                <w:rFonts w:hint="eastAsia" w:ascii="方正仿宋_GBK" w:hAnsi="方正仿宋_GBK" w:eastAsia="方正仿宋_GBK" w:cs="方正仿宋_GBK"/>
                <w:b w:val="0"/>
                <w:bCs w:val="0"/>
                <w:snapToGrid w:val="0"/>
                <w:color w:val="000000"/>
                <w:spacing w:val="0"/>
                <w:kern w:val="0"/>
                <w:sz w:val="21"/>
                <w:szCs w:val="21"/>
                <w:shd w:val="clear" w:color="auto" w:fill="auto"/>
                <w:lang w:val="en-US" w:eastAsia="zh-CN"/>
              </w:rPr>
              <w:t>做好</w:t>
            </w:r>
            <w:r>
              <w:rPr>
                <w:rFonts w:hint="default" w:ascii="方正仿宋_GBK" w:hAnsi="方正仿宋_GBK" w:eastAsia="方正仿宋_GBK" w:cs="方正仿宋_GBK"/>
                <w:b w:val="0"/>
                <w:bCs w:val="0"/>
                <w:snapToGrid w:val="0"/>
                <w:color w:val="000000"/>
                <w:spacing w:val="0"/>
                <w:kern w:val="0"/>
                <w:sz w:val="21"/>
                <w:szCs w:val="21"/>
                <w:shd w:val="clear" w:color="auto" w:fill="auto"/>
                <w:lang w:eastAsia="zh-CN"/>
              </w:rPr>
              <w:t>后勤</w:t>
            </w:r>
            <w:r>
              <w:rPr>
                <w:rFonts w:hint="eastAsia" w:ascii="方正仿宋_GBK" w:hAnsi="方正仿宋_GBK" w:eastAsia="方正仿宋_GBK" w:cs="方正仿宋_GBK"/>
                <w:b w:val="0"/>
                <w:bCs w:val="0"/>
                <w:snapToGrid w:val="0"/>
                <w:color w:val="000000"/>
                <w:spacing w:val="0"/>
                <w:kern w:val="0"/>
                <w:sz w:val="21"/>
                <w:szCs w:val="21"/>
                <w:shd w:val="clear" w:color="auto" w:fill="auto"/>
                <w:lang w:val="en-US" w:eastAsia="zh-CN"/>
              </w:rPr>
              <w:t>工作。</w:t>
            </w:r>
          </w:p>
        </w:tc>
      </w:tr>
      <w:tr w14:paraId="653E1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exact"/>
          <w:jc w:val="center"/>
        </w:trPr>
        <w:tc>
          <w:tcPr>
            <w:tcW w:w="710" w:type="dxa"/>
            <w:noWrap w:val="0"/>
            <w:vAlign w:val="center"/>
          </w:tcPr>
          <w:p w14:paraId="40280E72">
            <w:pPr>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4</w:t>
            </w:r>
          </w:p>
        </w:tc>
        <w:tc>
          <w:tcPr>
            <w:tcW w:w="1335" w:type="dxa"/>
            <w:tcBorders>
              <w:top w:val="single" w:color="auto" w:sz="4" w:space="0"/>
              <w:bottom w:val="single" w:color="auto" w:sz="4" w:space="0"/>
            </w:tcBorders>
            <w:noWrap w:val="0"/>
            <w:vAlign w:val="center"/>
          </w:tcPr>
          <w:p w14:paraId="05F2BC5E">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社会工作岗</w:t>
            </w:r>
          </w:p>
        </w:tc>
        <w:tc>
          <w:tcPr>
            <w:tcW w:w="12948" w:type="dxa"/>
            <w:noWrap w:val="0"/>
            <w:vAlign w:val="center"/>
          </w:tcPr>
          <w:p w14:paraId="4BBB577E">
            <w:pPr>
              <w:rPr>
                <w:rFonts w:hint="eastAsia" w:ascii="方正仿宋_GBK" w:hAnsi="方正仿宋_GBK" w:eastAsia="方正仿宋_GBK" w:cs="方正仿宋_GBK"/>
                <w:color w:val="000000"/>
                <w:sz w:val="21"/>
                <w:szCs w:val="21"/>
                <w:lang w:eastAsia="zh-CN"/>
              </w:rPr>
            </w:pPr>
            <w:r>
              <w:rPr>
                <w:rFonts w:hint="default" w:ascii="方正仿宋_GBK" w:hAnsi="方正仿宋_GBK" w:eastAsia="方正仿宋_GBK" w:cs="方正仿宋_GBK"/>
                <w:b w:val="0"/>
                <w:bCs w:val="0"/>
                <w:snapToGrid w:val="0"/>
                <w:color w:val="000000"/>
                <w:spacing w:val="0"/>
                <w:kern w:val="0"/>
                <w:sz w:val="21"/>
                <w:szCs w:val="21"/>
                <w:shd w:val="clear" w:color="auto" w:fill="auto"/>
                <w:lang w:eastAsia="zh-CN"/>
              </w:rPr>
              <w:t>负责</w:t>
            </w:r>
            <w:r>
              <w:rPr>
                <w:rFonts w:hint="eastAsia" w:ascii="方正仿宋_GBK" w:hAnsi="方正仿宋_GBK" w:eastAsia="方正仿宋_GBK" w:cs="方正仿宋_GBK"/>
                <w:b w:val="0"/>
                <w:bCs w:val="0"/>
                <w:snapToGrid w:val="0"/>
                <w:color w:val="000000"/>
                <w:spacing w:val="0"/>
                <w:kern w:val="0"/>
                <w:sz w:val="21"/>
                <w:szCs w:val="21"/>
                <w:shd w:val="clear" w:color="auto" w:fill="auto"/>
                <w:lang w:val="en-US" w:eastAsia="zh-CN"/>
              </w:rPr>
              <w:t>因暴雨洪灾、水旱灾害引起抢险救灾</w:t>
            </w:r>
            <w:r>
              <w:rPr>
                <w:rFonts w:hint="default" w:ascii="方正仿宋_GBK" w:hAnsi="方正仿宋_GBK" w:eastAsia="方正仿宋_GBK" w:cs="方正仿宋_GBK"/>
                <w:b w:val="0"/>
                <w:bCs w:val="0"/>
                <w:snapToGrid w:val="0"/>
                <w:color w:val="000000"/>
                <w:spacing w:val="0"/>
                <w:kern w:val="0"/>
                <w:sz w:val="21"/>
                <w:szCs w:val="21"/>
                <w:shd w:val="clear" w:color="auto" w:fill="auto"/>
                <w:lang w:eastAsia="zh-CN"/>
              </w:rPr>
              <w:t>补给</w:t>
            </w:r>
            <w:r>
              <w:rPr>
                <w:rFonts w:hint="eastAsia" w:ascii="方正仿宋_GBK" w:hAnsi="方正仿宋_GBK" w:eastAsia="方正仿宋_GBK" w:cs="方正仿宋_GBK"/>
                <w:b w:val="0"/>
                <w:bCs w:val="0"/>
                <w:snapToGrid w:val="0"/>
                <w:color w:val="000000"/>
                <w:spacing w:val="0"/>
                <w:kern w:val="0"/>
                <w:sz w:val="21"/>
                <w:szCs w:val="21"/>
                <w:shd w:val="clear" w:color="auto" w:fill="auto"/>
                <w:lang w:eastAsia="zh-CN"/>
              </w:rPr>
              <w:t>志愿者</w:t>
            </w:r>
            <w:r>
              <w:rPr>
                <w:rFonts w:hint="default" w:ascii="方正仿宋_GBK" w:hAnsi="方正仿宋_GBK" w:eastAsia="方正仿宋_GBK" w:cs="方正仿宋_GBK"/>
                <w:b w:val="0"/>
                <w:bCs w:val="0"/>
                <w:snapToGrid w:val="0"/>
                <w:color w:val="000000"/>
                <w:spacing w:val="0"/>
                <w:kern w:val="0"/>
                <w:sz w:val="21"/>
                <w:szCs w:val="21"/>
                <w:shd w:val="clear" w:color="auto" w:fill="auto"/>
                <w:lang w:eastAsia="zh-CN"/>
              </w:rPr>
              <w:t>服务、社工人才；协助人员转移、安置</w:t>
            </w:r>
            <w:r>
              <w:rPr>
                <w:rFonts w:hint="eastAsia" w:ascii="方正仿宋_GBK" w:hAnsi="方正仿宋_GBK" w:eastAsia="方正仿宋_GBK" w:cs="方正仿宋_GBK"/>
                <w:b w:val="0"/>
                <w:bCs w:val="0"/>
                <w:snapToGrid w:val="0"/>
                <w:color w:val="000000"/>
                <w:spacing w:val="0"/>
                <w:kern w:val="0"/>
                <w:sz w:val="21"/>
                <w:szCs w:val="21"/>
                <w:shd w:val="clear" w:color="auto" w:fill="auto"/>
                <w:lang w:val="en-US" w:eastAsia="zh-CN"/>
              </w:rPr>
              <w:t>相关工作。</w:t>
            </w:r>
          </w:p>
        </w:tc>
      </w:tr>
      <w:tr w14:paraId="690A5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0" w:type="dxa"/>
            <w:noWrap w:val="0"/>
            <w:vAlign w:val="center"/>
          </w:tcPr>
          <w:p w14:paraId="41E22EA5">
            <w:pPr>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5</w:t>
            </w:r>
          </w:p>
        </w:tc>
        <w:tc>
          <w:tcPr>
            <w:tcW w:w="1335" w:type="dxa"/>
            <w:tcBorders>
              <w:top w:val="single" w:color="auto" w:sz="4" w:space="0"/>
              <w:bottom w:val="single" w:color="auto" w:sz="4" w:space="0"/>
            </w:tcBorders>
            <w:noWrap w:val="0"/>
            <w:vAlign w:val="center"/>
          </w:tcPr>
          <w:p w14:paraId="755439CF">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宣传统战岗</w:t>
            </w:r>
          </w:p>
        </w:tc>
        <w:tc>
          <w:tcPr>
            <w:tcW w:w="12948" w:type="dxa"/>
            <w:noWrap w:val="0"/>
            <w:vAlign w:val="center"/>
          </w:tcPr>
          <w:p w14:paraId="7CA0EBEB">
            <w:pP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rPr>
              <w:t>负责防汛抗旱期间的</w:t>
            </w:r>
            <w:r>
              <w:rPr>
                <w:rFonts w:hint="default" w:ascii="方正仿宋_GBK" w:hAnsi="方正仿宋_GBK" w:eastAsia="方正仿宋_GBK" w:cs="方正仿宋_GBK"/>
                <w:color w:val="000000"/>
                <w:sz w:val="21"/>
                <w:szCs w:val="21"/>
              </w:rPr>
              <w:t>防汛抗旱知识普及、预警信息传递、</w:t>
            </w:r>
            <w:r>
              <w:rPr>
                <w:rFonts w:hint="eastAsia" w:ascii="方正仿宋_GBK" w:hAnsi="方正仿宋_GBK" w:eastAsia="方正仿宋_GBK" w:cs="方正仿宋_GBK"/>
                <w:color w:val="000000"/>
                <w:sz w:val="21"/>
                <w:szCs w:val="21"/>
              </w:rPr>
              <w:t>宣传报道</w:t>
            </w:r>
            <w:r>
              <w:rPr>
                <w:rFonts w:hint="eastAsia" w:ascii="方正仿宋_GBK" w:hAnsi="方正仿宋_GBK" w:eastAsia="方正仿宋_GBK" w:cs="方正仿宋_GBK"/>
                <w:color w:val="000000"/>
                <w:sz w:val="21"/>
                <w:szCs w:val="21"/>
                <w:lang w:eastAsia="zh-CN"/>
              </w:rPr>
              <w:t>、</w:t>
            </w:r>
            <w:r>
              <w:rPr>
                <w:rFonts w:hint="eastAsia" w:ascii="方正仿宋_GBK" w:hAnsi="方正仿宋_GBK" w:eastAsia="方正仿宋_GBK" w:cs="方正仿宋_GBK"/>
                <w:color w:val="000000"/>
                <w:sz w:val="21"/>
                <w:szCs w:val="21"/>
              </w:rPr>
              <w:t>网络舆情巡查和回应，及时处置网上违法有害信息</w:t>
            </w:r>
            <w:r>
              <w:rPr>
                <w:rFonts w:hint="eastAsia" w:ascii="方正仿宋_GBK" w:hAnsi="方正仿宋_GBK" w:eastAsia="方正仿宋_GBK" w:cs="方正仿宋_GBK"/>
                <w:color w:val="000000"/>
                <w:sz w:val="21"/>
                <w:szCs w:val="21"/>
                <w:lang w:eastAsia="zh-CN"/>
              </w:rPr>
              <w:t>；做好</w:t>
            </w:r>
            <w:r>
              <w:rPr>
                <w:rFonts w:hint="eastAsia" w:ascii="方正仿宋_GBK" w:hAnsi="方正仿宋_GBK" w:eastAsia="方正仿宋_GBK" w:cs="方正仿宋_GBK"/>
                <w:color w:val="000000"/>
                <w:sz w:val="21"/>
                <w:szCs w:val="21"/>
              </w:rPr>
              <w:t>内部工作信息与对外媒体信息口径统一；防汛抗旱抢险救援现场的图文资料收集</w:t>
            </w:r>
            <w:r>
              <w:rPr>
                <w:rFonts w:hint="default" w:ascii="方正仿宋_GBK" w:hAnsi="方正仿宋_GBK" w:eastAsia="方正仿宋_GBK" w:cs="方正仿宋_GBK"/>
                <w:color w:val="000000"/>
                <w:sz w:val="21"/>
                <w:szCs w:val="21"/>
              </w:rPr>
              <w:t>、灾情动态信息上报、灾后恢复引导群众重建信心</w:t>
            </w:r>
            <w:r>
              <w:rPr>
                <w:rFonts w:hint="eastAsia" w:ascii="方正仿宋_GBK" w:hAnsi="方正仿宋_GBK" w:eastAsia="方正仿宋_GBK" w:cs="方正仿宋_GBK"/>
                <w:color w:val="000000"/>
                <w:sz w:val="21"/>
                <w:szCs w:val="21"/>
                <w:lang w:eastAsia="zh-CN"/>
              </w:rPr>
              <w:t>等工作。</w:t>
            </w:r>
          </w:p>
        </w:tc>
      </w:tr>
      <w:tr w14:paraId="168E8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exact"/>
          <w:jc w:val="center"/>
        </w:trPr>
        <w:tc>
          <w:tcPr>
            <w:tcW w:w="710" w:type="dxa"/>
            <w:noWrap w:val="0"/>
            <w:vAlign w:val="center"/>
          </w:tcPr>
          <w:p w14:paraId="393B531B">
            <w:pPr>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6</w:t>
            </w:r>
          </w:p>
        </w:tc>
        <w:tc>
          <w:tcPr>
            <w:tcW w:w="1335" w:type="dxa"/>
            <w:tcBorders>
              <w:top w:val="single" w:color="auto" w:sz="4" w:space="0"/>
              <w:bottom w:val="single" w:color="auto" w:sz="4" w:space="0"/>
            </w:tcBorders>
            <w:noWrap w:val="0"/>
            <w:vAlign w:val="center"/>
          </w:tcPr>
          <w:p w14:paraId="13D42B67">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纪检监察岗</w:t>
            </w:r>
          </w:p>
        </w:tc>
        <w:tc>
          <w:tcPr>
            <w:tcW w:w="12948" w:type="dxa"/>
            <w:noWrap w:val="0"/>
            <w:vAlign w:val="center"/>
          </w:tcPr>
          <w:p w14:paraId="491BF20D">
            <w:pPr>
              <w:rPr>
                <w:rFonts w:hint="eastAsia" w:ascii="方正仿宋_GBK" w:hAnsi="方正仿宋_GBK" w:eastAsia="方正仿宋_GBK" w:cs="方正仿宋_GBK"/>
                <w:color w:val="000000"/>
                <w:sz w:val="21"/>
                <w:szCs w:val="21"/>
              </w:rPr>
            </w:pPr>
            <w:r>
              <w:rPr>
                <w:rFonts w:hint="default" w:ascii="方正仿宋_GBK" w:hAnsi="方正仿宋_GBK" w:eastAsia="方正仿宋_GBK" w:cs="方正仿宋_GBK"/>
                <w:b w:val="0"/>
                <w:bCs w:val="0"/>
                <w:snapToGrid w:val="0"/>
                <w:color w:val="000000"/>
                <w:spacing w:val="0"/>
                <w:kern w:val="0"/>
                <w:sz w:val="21"/>
                <w:szCs w:val="21"/>
                <w:shd w:val="clear" w:color="auto" w:fill="auto"/>
                <w:lang w:eastAsia="zh-CN"/>
              </w:rPr>
              <w:t>负责纪检巡查；</w:t>
            </w:r>
            <w:r>
              <w:rPr>
                <w:rFonts w:hint="eastAsia" w:ascii="方正仿宋_GBK" w:hAnsi="方正仿宋_GBK" w:eastAsia="方正仿宋_GBK" w:cs="方正仿宋_GBK"/>
                <w:b w:val="0"/>
                <w:bCs w:val="0"/>
                <w:snapToGrid w:val="0"/>
                <w:color w:val="000000"/>
                <w:spacing w:val="0"/>
                <w:kern w:val="0"/>
                <w:sz w:val="21"/>
                <w:szCs w:val="21"/>
                <w:shd w:val="clear" w:color="auto" w:fill="auto"/>
                <w:lang w:val="en-US" w:eastAsia="zh-CN"/>
              </w:rPr>
              <w:t>协助做好因暴雨洪灾、水旱灾害</w:t>
            </w:r>
            <w:r>
              <w:rPr>
                <w:rFonts w:hint="default" w:ascii="方正仿宋_GBK" w:hAnsi="方正仿宋_GBK" w:eastAsia="方正仿宋_GBK" w:cs="方正仿宋_GBK"/>
                <w:b w:val="0"/>
                <w:bCs w:val="0"/>
                <w:snapToGrid w:val="0"/>
                <w:color w:val="000000"/>
                <w:spacing w:val="0"/>
                <w:kern w:val="0"/>
                <w:sz w:val="21"/>
                <w:szCs w:val="21"/>
                <w:shd w:val="clear" w:color="auto" w:fill="auto"/>
                <w:lang w:eastAsia="zh-CN"/>
              </w:rPr>
              <w:t>灾后核查和重建等</w:t>
            </w:r>
            <w:r>
              <w:rPr>
                <w:rFonts w:hint="eastAsia" w:ascii="方正仿宋_GBK" w:hAnsi="方正仿宋_GBK" w:eastAsia="方正仿宋_GBK" w:cs="方正仿宋_GBK"/>
                <w:b w:val="0"/>
                <w:bCs w:val="0"/>
                <w:snapToGrid w:val="0"/>
                <w:color w:val="000000"/>
                <w:spacing w:val="0"/>
                <w:kern w:val="0"/>
                <w:sz w:val="21"/>
                <w:szCs w:val="21"/>
                <w:shd w:val="clear" w:color="auto" w:fill="auto"/>
                <w:lang w:val="en-US" w:eastAsia="zh-CN"/>
              </w:rPr>
              <w:t>相关工作。</w:t>
            </w:r>
          </w:p>
        </w:tc>
      </w:tr>
      <w:tr w14:paraId="40A58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710" w:type="dxa"/>
            <w:noWrap w:val="0"/>
            <w:vAlign w:val="center"/>
          </w:tcPr>
          <w:p w14:paraId="7E46685D">
            <w:pPr>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7</w:t>
            </w:r>
          </w:p>
        </w:tc>
        <w:tc>
          <w:tcPr>
            <w:tcW w:w="1335" w:type="dxa"/>
            <w:tcBorders>
              <w:top w:val="single" w:color="auto" w:sz="4" w:space="0"/>
              <w:bottom w:val="single" w:color="auto" w:sz="4" w:space="0"/>
            </w:tcBorders>
            <w:noWrap w:val="0"/>
            <w:vAlign w:val="center"/>
          </w:tcPr>
          <w:p w14:paraId="35A1BD2A">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人大工作岗</w:t>
            </w:r>
          </w:p>
        </w:tc>
        <w:tc>
          <w:tcPr>
            <w:tcW w:w="12948" w:type="dxa"/>
            <w:noWrap w:val="0"/>
            <w:vAlign w:val="center"/>
          </w:tcPr>
          <w:p w14:paraId="6474B0BA">
            <w:pP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 w:val="0"/>
                <w:bCs w:val="0"/>
                <w:snapToGrid w:val="0"/>
                <w:color w:val="000000"/>
                <w:spacing w:val="0"/>
                <w:kern w:val="0"/>
                <w:sz w:val="21"/>
                <w:szCs w:val="21"/>
                <w:shd w:val="clear" w:color="auto" w:fill="auto"/>
                <w:lang w:val="en-US" w:eastAsia="zh-CN"/>
              </w:rPr>
              <w:t>协助做好因暴雨洪灾、水旱灾害引起抢险救灾</w:t>
            </w:r>
            <w:r>
              <w:rPr>
                <w:rFonts w:hint="default" w:ascii="方正仿宋_GBK" w:hAnsi="方正仿宋_GBK" w:eastAsia="方正仿宋_GBK" w:cs="方正仿宋_GBK"/>
                <w:b w:val="0"/>
                <w:bCs w:val="0"/>
                <w:snapToGrid w:val="0"/>
                <w:color w:val="000000"/>
                <w:spacing w:val="0"/>
                <w:kern w:val="0"/>
                <w:sz w:val="21"/>
                <w:szCs w:val="21"/>
                <w:shd w:val="clear" w:color="auto" w:fill="auto"/>
                <w:lang w:eastAsia="zh-CN"/>
              </w:rPr>
              <w:t>决策监督、转移安置、审计监督防汛抗旱资金使用情况等相关</w:t>
            </w:r>
            <w:r>
              <w:rPr>
                <w:rFonts w:hint="eastAsia" w:ascii="方正仿宋_GBK" w:hAnsi="方正仿宋_GBK" w:eastAsia="方正仿宋_GBK" w:cs="方正仿宋_GBK"/>
                <w:b w:val="0"/>
                <w:bCs w:val="0"/>
                <w:snapToGrid w:val="0"/>
                <w:color w:val="000000"/>
                <w:spacing w:val="0"/>
                <w:kern w:val="0"/>
                <w:sz w:val="21"/>
                <w:szCs w:val="21"/>
                <w:shd w:val="clear" w:color="auto" w:fill="auto"/>
                <w:lang w:val="en-US" w:eastAsia="zh-CN"/>
              </w:rPr>
              <w:t>工作。</w:t>
            </w:r>
          </w:p>
        </w:tc>
      </w:tr>
      <w:tr w14:paraId="2FBEA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exact"/>
          <w:jc w:val="center"/>
        </w:trPr>
        <w:tc>
          <w:tcPr>
            <w:tcW w:w="710" w:type="dxa"/>
            <w:noWrap w:val="0"/>
            <w:vAlign w:val="center"/>
          </w:tcPr>
          <w:p w14:paraId="27007024">
            <w:pPr>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8</w:t>
            </w:r>
          </w:p>
        </w:tc>
        <w:tc>
          <w:tcPr>
            <w:tcW w:w="1335" w:type="dxa"/>
            <w:tcBorders>
              <w:top w:val="single" w:color="auto" w:sz="4" w:space="0"/>
              <w:bottom w:val="single" w:color="auto" w:sz="4" w:space="0"/>
            </w:tcBorders>
            <w:noWrap w:val="0"/>
            <w:vAlign w:val="center"/>
          </w:tcPr>
          <w:p w14:paraId="2B69F155">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群团工作岗</w:t>
            </w:r>
          </w:p>
        </w:tc>
        <w:tc>
          <w:tcPr>
            <w:tcW w:w="12948" w:type="dxa"/>
            <w:noWrap w:val="0"/>
            <w:vAlign w:val="center"/>
          </w:tcPr>
          <w:p w14:paraId="36FFCCFF">
            <w:pP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 w:val="0"/>
                <w:bCs w:val="0"/>
                <w:snapToGrid w:val="0"/>
                <w:color w:val="000000"/>
                <w:spacing w:val="0"/>
                <w:kern w:val="0"/>
                <w:sz w:val="21"/>
                <w:szCs w:val="21"/>
                <w:shd w:val="clear" w:color="auto" w:fill="auto"/>
                <w:lang w:val="en-US" w:eastAsia="zh-CN"/>
              </w:rPr>
              <w:t>协助做好因暴雨洪灾、水旱灾害引起抢险救灾</w:t>
            </w:r>
            <w:r>
              <w:rPr>
                <w:rFonts w:hint="default" w:ascii="方正仿宋_GBK" w:hAnsi="方正仿宋_GBK" w:eastAsia="方正仿宋_GBK" w:cs="方正仿宋_GBK"/>
                <w:b w:val="0"/>
                <w:bCs w:val="0"/>
                <w:snapToGrid w:val="0"/>
                <w:color w:val="000000"/>
                <w:spacing w:val="0"/>
                <w:kern w:val="0"/>
                <w:sz w:val="21"/>
                <w:szCs w:val="21"/>
                <w:shd w:val="clear" w:color="auto" w:fill="auto"/>
                <w:lang w:eastAsia="zh-CN"/>
              </w:rPr>
              <w:t>召集青年志愿者和转移安置等</w:t>
            </w:r>
            <w:r>
              <w:rPr>
                <w:rFonts w:hint="eastAsia" w:ascii="方正仿宋_GBK" w:hAnsi="方正仿宋_GBK" w:eastAsia="方正仿宋_GBK" w:cs="方正仿宋_GBK"/>
                <w:b w:val="0"/>
                <w:bCs w:val="0"/>
                <w:snapToGrid w:val="0"/>
                <w:color w:val="000000"/>
                <w:spacing w:val="0"/>
                <w:kern w:val="0"/>
                <w:sz w:val="21"/>
                <w:szCs w:val="21"/>
                <w:shd w:val="clear" w:color="auto" w:fill="auto"/>
                <w:lang w:val="en-US" w:eastAsia="zh-CN"/>
              </w:rPr>
              <w:t>相关工作。</w:t>
            </w:r>
          </w:p>
        </w:tc>
      </w:tr>
      <w:tr w14:paraId="759AE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710" w:type="dxa"/>
            <w:noWrap w:val="0"/>
            <w:vAlign w:val="center"/>
          </w:tcPr>
          <w:p w14:paraId="0A006A8E">
            <w:pPr>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9</w:t>
            </w:r>
          </w:p>
        </w:tc>
        <w:tc>
          <w:tcPr>
            <w:tcW w:w="1335" w:type="dxa"/>
            <w:tcBorders>
              <w:top w:val="single" w:color="auto" w:sz="4" w:space="0"/>
              <w:bottom w:val="single" w:color="auto" w:sz="4" w:space="0"/>
            </w:tcBorders>
            <w:noWrap w:val="0"/>
            <w:vAlign w:val="center"/>
          </w:tcPr>
          <w:p w14:paraId="7AC14C34">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经济发展岗</w:t>
            </w:r>
          </w:p>
        </w:tc>
        <w:tc>
          <w:tcPr>
            <w:tcW w:w="12948" w:type="dxa"/>
            <w:noWrap w:val="0"/>
            <w:vAlign w:val="center"/>
          </w:tcPr>
          <w:p w14:paraId="60FACE1E">
            <w:pP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rPr>
              <w:t>负责指导、组织、协调辖区商贸企业参与防汛抗旱抢险救援工作；</w:t>
            </w:r>
            <w:r>
              <w:rPr>
                <w:rFonts w:hint="default" w:ascii="方正仿宋_GBK" w:hAnsi="方正仿宋_GBK" w:eastAsia="方正仿宋_GBK" w:cs="方正仿宋_GBK"/>
                <w:color w:val="000000"/>
                <w:sz w:val="21"/>
                <w:szCs w:val="21"/>
                <w:lang w:eastAsia="zh-CN"/>
              </w:rPr>
              <w:t>负责</w:t>
            </w:r>
            <w:r>
              <w:rPr>
                <w:rFonts w:hint="eastAsia" w:ascii="方正仿宋_GBK" w:hAnsi="方正仿宋_GBK" w:eastAsia="方正仿宋_GBK" w:cs="方正仿宋_GBK"/>
                <w:color w:val="000000"/>
                <w:sz w:val="21"/>
                <w:szCs w:val="21"/>
                <w:lang w:eastAsia="zh-CN"/>
              </w:rPr>
              <w:t>协调防汛抗旱期间的</w:t>
            </w:r>
            <w:r>
              <w:rPr>
                <w:rFonts w:hint="default" w:ascii="方正仿宋_GBK" w:hAnsi="方正仿宋_GBK" w:eastAsia="方正仿宋_GBK" w:cs="方正仿宋_GBK"/>
                <w:color w:val="000000"/>
                <w:sz w:val="21"/>
                <w:szCs w:val="21"/>
                <w:lang w:eastAsia="zh-CN"/>
              </w:rPr>
              <w:t>水、</w:t>
            </w:r>
            <w:r>
              <w:rPr>
                <w:rFonts w:hint="eastAsia" w:ascii="方正仿宋_GBK" w:hAnsi="方正仿宋_GBK" w:eastAsia="方正仿宋_GBK" w:cs="方正仿宋_GBK"/>
                <w:color w:val="000000"/>
                <w:sz w:val="21"/>
                <w:szCs w:val="21"/>
                <w:lang w:eastAsia="zh-CN"/>
              </w:rPr>
              <w:t>电</w:t>
            </w:r>
            <w:r>
              <w:rPr>
                <w:rFonts w:hint="default" w:ascii="方正仿宋_GBK" w:hAnsi="方正仿宋_GBK" w:eastAsia="方正仿宋_GBK" w:cs="方正仿宋_GBK"/>
                <w:color w:val="000000"/>
                <w:sz w:val="21"/>
                <w:szCs w:val="21"/>
                <w:lang w:eastAsia="zh-CN"/>
              </w:rPr>
              <w:t>力、</w:t>
            </w:r>
            <w:r>
              <w:rPr>
                <w:rFonts w:hint="eastAsia" w:ascii="方正仿宋_GBK" w:hAnsi="方正仿宋_GBK" w:eastAsia="方正仿宋_GBK" w:cs="方正仿宋_GBK"/>
                <w:color w:val="000000"/>
                <w:sz w:val="21"/>
                <w:szCs w:val="21"/>
                <w:lang w:eastAsia="zh-CN"/>
              </w:rPr>
              <w:t>燃气</w:t>
            </w:r>
            <w:r>
              <w:rPr>
                <w:rFonts w:hint="default" w:ascii="方正仿宋_GBK" w:hAnsi="方正仿宋_GBK" w:eastAsia="方正仿宋_GBK" w:cs="方正仿宋_GBK"/>
                <w:color w:val="000000"/>
                <w:sz w:val="21"/>
                <w:szCs w:val="21"/>
                <w:lang w:eastAsia="zh-CN"/>
              </w:rPr>
              <w:t>、通讯、邮政等正常运行；保供稳价</w:t>
            </w:r>
            <w:r>
              <w:rPr>
                <w:rFonts w:hint="eastAsia" w:ascii="方正仿宋_GBK" w:hAnsi="方正仿宋_GBK" w:eastAsia="方正仿宋_GBK" w:cs="方正仿宋_GBK"/>
                <w:color w:val="000000"/>
                <w:sz w:val="21"/>
                <w:szCs w:val="21"/>
                <w:lang w:eastAsia="zh-CN"/>
              </w:rPr>
              <w:t>。</w:t>
            </w:r>
          </w:p>
        </w:tc>
      </w:tr>
      <w:tr w14:paraId="23423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exact"/>
          <w:jc w:val="center"/>
        </w:trPr>
        <w:tc>
          <w:tcPr>
            <w:tcW w:w="710" w:type="dxa"/>
            <w:noWrap w:val="0"/>
            <w:vAlign w:val="center"/>
          </w:tcPr>
          <w:p w14:paraId="09BFDC56">
            <w:pPr>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10</w:t>
            </w:r>
          </w:p>
        </w:tc>
        <w:tc>
          <w:tcPr>
            <w:tcW w:w="1335" w:type="dxa"/>
            <w:tcBorders>
              <w:top w:val="single" w:color="auto" w:sz="4" w:space="0"/>
              <w:bottom w:val="single" w:color="auto" w:sz="4" w:space="0"/>
            </w:tcBorders>
            <w:noWrap w:val="0"/>
            <w:vAlign w:val="center"/>
          </w:tcPr>
          <w:p w14:paraId="3B1B9EC2">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规划建设岗</w:t>
            </w:r>
          </w:p>
        </w:tc>
        <w:tc>
          <w:tcPr>
            <w:tcW w:w="12948" w:type="dxa"/>
            <w:noWrap w:val="0"/>
            <w:vAlign w:val="center"/>
          </w:tcPr>
          <w:p w14:paraId="513FF003">
            <w:pP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lang w:val="en-US" w:eastAsia="zh-CN"/>
              </w:rPr>
              <w:t>负责因暴雨洪灾、水旱灾害引发的地质灾害的群测群防、监测预警和应急处置工作；负责做好在建房屋建筑和市政基础设施工程施工现场的防洪安全工作；对接区规自局划定山洪地质灾害影响区域；负责联系受灾房屋安全鉴定等工作</w:t>
            </w:r>
            <w:r>
              <w:rPr>
                <w:rFonts w:hint="default" w:ascii="方正仿宋_GBK" w:hAnsi="方正仿宋_GBK" w:eastAsia="方正仿宋_GBK" w:cs="方正仿宋_GBK"/>
                <w:color w:val="000000"/>
                <w:sz w:val="21"/>
                <w:szCs w:val="21"/>
                <w:lang w:eastAsia="zh-CN"/>
              </w:rPr>
              <w:t>；城市内涝点排查整治工作</w:t>
            </w:r>
            <w:r>
              <w:rPr>
                <w:rFonts w:hint="eastAsia" w:ascii="方正仿宋_GBK" w:hAnsi="方正仿宋_GBK" w:eastAsia="方正仿宋_GBK" w:cs="方正仿宋_GBK"/>
                <w:color w:val="000000"/>
                <w:sz w:val="21"/>
                <w:szCs w:val="21"/>
                <w:lang w:val="en-US" w:eastAsia="zh-CN"/>
              </w:rPr>
              <w:t>；负责牵头城区市政设施防洪安全和市政基础设施灾后重建。</w:t>
            </w:r>
          </w:p>
        </w:tc>
      </w:tr>
      <w:tr w14:paraId="01CDA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710" w:type="dxa"/>
            <w:noWrap w:val="0"/>
            <w:vAlign w:val="center"/>
          </w:tcPr>
          <w:p w14:paraId="7700A204">
            <w:pPr>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11</w:t>
            </w:r>
          </w:p>
        </w:tc>
        <w:tc>
          <w:tcPr>
            <w:tcW w:w="1335" w:type="dxa"/>
            <w:tcBorders>
              <w:top w:val="single" w:color="auto" w:sz="4" w:space="0"/>
              <w:bottom w:val="single" w:color="auto" w:sz="4" w:space="0"/>
            </w:tcBorders>
            <w:noWrap w:val="0"/>
            <w:vAlign w:val="center"/>
          </w:tcPr>
          <w:p w14:paraId="091FF110">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财政管理岗</w:t>
            </w:r>
          </w:p>
        </w:tc>
        <w:tc>
          <w:tcPr>
            <w:tcW w:w="12948" w:type="dxa"/>
            <w:noWrap w:val="0"/>
            <w:vAlign w:val="center"/>
          </w:tcPr>
          <w:p w14:paraId="0593DA28">
            <w:pP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负责防汛抗旱</w:t>
            </w:r>
            <w:r>
              <w:rPr>
                <w:rFonts w:hint="eastAsia" w:ascii="方正仿宋_GBK" w:hAnsi="方正仿宋_GBK" w:eastAsia="方正仿宋_GBK" w:cs="方正仿宋_GBK"/>
                <w:color w:val="000000"/>
                <w:sz w:val="21"/>
                <w:szCs w:val="21"/>
                <w:lang w:eastAsia="zh-CN"/>
              </w:rPr>
              <w:t>资金</w:t>
            </w:r>
            <w:r>
              <w:rPr>
                <w:rFonts w:hint="eastAsia" w:ascii="方正仿宋_GBK" w:hAnsi="方正仿宋_GBK" w:eastAsia="方正仿宋_GBK" w:cs="方正仿宋_GBK"/>
                <w:color w:val="000000"/>
                <w:sz w:val="21"/>
                <w:szCs w:val="21"/>
              </w:rPr>
              <w:t>保障</w:t>
            </w:r>
            <w:r>
              <w:rPr>
                <w:rFonts w:hint="eastAsia" w:ascii="方正仿宋_GBK" w:hAnsi="方正仿宋_GBK" w:eastAsia="方正仿宋_GBK" w:cs="方正仿宋_GBK"/>
                <w:color w:val="000000"/>
                <w:sz w:val="21"/>
                <w:szCs w:val="21"/>
                <w:lang w:eastAsia="zh-CN"/>
              </w:rPr>
              <w:t>，做好</w:t>
            </w:r>
            <w:r>
              <w:rPr>
                <w:rFonts w:hint="eastAsia" w:ascii="方正仿宋_GBK" w:hAnsi="方正仿宋_GBK" w:eastAsia="方正仿宋_GBK" w:cs="方正仿宋_GBK"/>
                <w:color w:val="000000"/>
                <w:sz w:val="21"/>
                <w:szCs w:val="21"/>
              </w:rPr>
              <w:t>防汛抗旱资金管理和监督，保障防汛抗旱经费及时拨付到位</w:t>
            </w:r>
            <w:r>
              <w:rPr>
                <w:rFonts w:hint="eastAsia" w:ascii="方正仿宋_GBK" w:hAnsi="方正仿宋_GBK" w:eastAsia="方正仿宋_GBK" w:cs="方正仿宋_GBK"/>
                <w:color w:val="000000"/>
                <w:sz w:val="21"/>
                <w:szCs w:val="21"/>
                <w:lang w:eastAsia="zh-CN"/>
              </w:rPr>
              <w:t>，专款专用；同时</w:t>
            </w:r>
            <w:r>
              <w:rPr>
                <w:rFonts w:hint="eastAsia" w:ascii="方正仿宋_GBK" w:hAnsi="方正仿宋_GBK" w:eastAsia="方正仿宋_GBK" w:cs="方正仿宋_GBK"/>
                <w:color w:val="000000"/>
                <w:sz w:val="21"/>
                <w:szCs w:val="21"/>
              </w:rPr>
              <w:t>负责防汛抗旱救灾资金的筹集，编制街道防汛抗旱和救灾经费预算</w:t>
            </w:r>
            <w:r>
              <w:rPr>
                <w:rFonts w:hint="eastAsia" w:ascii="方正仿宋_GBK" w:hAnsi="方正仿宋_GBK" w:eastAsia="方正仿宋_GBK" w:cs="方正仿宋_GBK"/>
                <w:color w:val="000000"/>
                <w:sz w:val="21"/>
                <w:szCs w:val="21"/>
                <w:lang w:eastAsia="zh-CN"/>
              </w:rPr>
              <w:t>；</w:t>
            </w:r>
            <w:r>
              <w:rPr>
                <w:rFonts w:hint="default" w:ascii="方正仿宋_GBK" w:hAnsi="方正仿宋_GBK" w:eastAsia="方正仿宋_GBK" w:cs="方正仿宋_GBK"/>
                <w:color w:val="000000"/>
                <w:sz w:val="21"/>
                <w:szCs w:val="21"/>
              </w:rPr>
              <w:t>协助</w:t>
            </w:r>
            <w:r>
              <w:rPr>
                <w:rFonts w:hint="eastAsia" w:ascii="方正仿宋_GBK" w:hAnsi="方正仿宋_GBK" w:eastAsia="方正仿宋_GBK" w:cs="方正仿宋_GBK"/>
                <w:b w:val="0"/>
                <w:bCs w:val="0"/>
                <w:snapToGrid w:val="0"/>
                <w:color w:val="000000"/>
                <w:spacing w:val="0"/>
                <w:kern w:val="0"/>
                <w:sz w:val="21"/>
                <w:szCs w:val="21"/>
                <w:shd w:val="clear" w:color="auto" w:fill="auto"/>
                <w:lang w:val="en-US" w:eastAsia="zh-CN"/>
              </w:rPr>
              <w:t>因暴雨洪灾、水旱灾害引起抢险救灾</w:t>
            </w:r>
            <w:r>
              <w:rPr>
                <w:rFonts w:hint="default" w:ascii="方正仿宋_GBK" w:hAnsi="方正仿宋_GBK" w:eastAsia="方正仿宋_GBK" w:cs="方正仿宋_GBK"/>
                <w:b w:val="0"/>
                <w:bCs w:val="0"/>
                <w:snapToGrid w:val="0"/>
                <w:color w:val="000000"/>
                <w:spacing w:val="0"/>
                <w:kern w:val="0"/>
                <w:sz w:val="21"/>
                <w:szCs w:val="21"/>
                <w:shd w:val="clear" w:color="auto" w:fill="auto"/>
                <w:lang w:eastAsia="zh-CN"/>
              </w:rPr>
              <w:t>后勤保障工作</w:t>
            </w:r>
            <w:r>
              <w:rPr>
                <w:rFonts w:hint="eastAsia" w:ascii="方正仿宋_GBK" w:hAnsi="方正仿宋_GBK" w:eastAsia="方正仿宋_GBK" w:cs="方正仿宋_GBK"/>
                <w:color w:val="000000"/>
                <w:sz w:val="21"/>
                <w:szCs w:val="21"/>
              </w:rPr>
              <w:t>。</w:t>
            </w:r>
          </w:p>
        </w:tc>
      </w:tr>
      <w:tr w14:paraId="12D07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exact"/>
          <w:jc w:val="center"/>
        </w:trPr>
        <w:tc>
          <w:tcPr>
            <w:tcW w:w="710" w:type="dxa"/>
            <w:noWrap w:val="0"/>
            <w:vAlign w:val="center"/>
          </w:tcPr>
          <w:p w14:paraId="3B311B53">
            <w:pPr>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12</w:t>
            </w:r>
          </w:p>
        </w:tc>
        <w:tc>
          <w:tcPr>
            <w:tcW w:w="1335" w:type="dxa"/>
            <w:tcBorders>
              <w:top w:val="single" w:color="auto" w:sz="4" w:space="0"/>
              <w:bottom w:val="single" w:color="auto" w:sz="4" w:space="0"/>
            </w:tcBorders>
            <w:noWrap w:val="0"/>
            <w:vAlign w:val="center"/>
          </w:tcPr>
          <w:p w14:paraId="53BD6F12">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城乡环境岗</w:t>
            </w:r>
          </w:p>
        </w:tc>
        <w:tc>
          <w:tcPr>
            <w:tcW w:w="12948" w:type="dxa"/>
            <w:noWrap w:val="0"/>
            <w:vAlign w:val="center"/>
          </w:tcPr>
          <w:p w14:paraId="2D247FFB">
            <w:pP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负责对接区生态环境局；组织街道因洪旱灾害引发的重大、特大环境污染事故和生态破坏事件的环境应急监测，提出防止事态扩大和控制污染的要求或建议；负责灾后清淤及冲洗工作；负责受损绿化恢复工作；协助相关岗位组织人员开展提水、送水服务。</w:t>
            </w:r>
          </w:p>
        </w:tc>
      </w:tr>
      <w:tr w14:paraId="66571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exact"/>
          <w:jc w:val="center"/>
        </w:trPr>
        <w:tc>
          <w:tcPr>
            <w:tcW w:w="710" w:type="dxa"/>
            <w:noWrap w:val="0"/>
            <w:vAlign w:val="center"/>
          </w:tcPr>
          <w:p w14:paraId="373E80D0">
            <w:pPr>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13</w:t>
            </w:r>
          </w:p>
        </w:tc>
        <w:tc>
          <w:tcPr>
            <w:tcW w:w="1335" w:type="dxa"/>
            <w:tcBorders>
              <w:top w:val="single" w:color="auto" w:sz="4" w:space="0"/>
              <w:bottom w:val="single" w:color="auto" w:sz="4" w:space="0"/>
            </w:tcBorders>
            <w:noWrap w:val="0"/>
            <w:vAlign w:val="center"/>
          </w:tcPr>
          <w:p w14:paraId="6F1C9A6B">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产业发展岗</w:t>
            </w:r>
          </w:p>
        </w:tc>
        <w:tc>
          <w:tcPr>
            <w:tcW w:w="12948" w:type="dxa"/>
            <w:noWrap w:val="0"/>
            <w:vAlign w:val="center"/>
          </w:tcPr>
          <w:p w14:paraId="62C0B00C">
            <w:pPr>
              <w:rPr>
                <w:rFonts w:hint="eastAsia" w:ascii="方正仿宋_GBK" w:hAnsi="方正仿宋_GBK" w:eastAsia="宋体" w:cs="方正仿宋_GBK"/>
                <w:color w:val="000000"/>
                <w:sz w:val="21"/>
                <w:szCs w:val="21"/>
                <w:lang w:eastAsia="zh-CN"/>
              </w:rPr>
            </w:pPr>
            <w:r>
              <w:rPr>
                <w:rFonts w:hint="eastAsia" w:ascii="方正仿宋_GBK" w:hAnsi="方正仿宋_GBK" w:eastAsia="方正仿宋_GBK" w:cs="方正仿宋_GBK"/>
                <w:color w:val="000000"/>
                <w:sz w:val="21"/>
                <w:szCs w:val="21"/>
              </w:rPr>
              <w:t>负责组织人员深入灾区，帮助指导群众开展生产自救，恢复农业生产，并</w:t>
            </w:r>
            <w:r>
              <w:rPr>
                <w:rFonts w:hint="eastAsia" w:ascii="方正仿宋_GBK" w:hAnsi="方正仿宋_GBK" w:eastAsia="方正仿宋_GBK" w:cs="方正仿宋_GBK"/>
                <w:color w:val="000000"/>
                <w:sz w:val="21"/>
                <w:szCs w:val="21"/>
                <w:lang w:val="en-US" w:eastAsia="zh-CN"/>
              </w:rPr>
              <w:t>指导各村</w:t>
            </w:r>
            <w:r>
              <w:rPr>
                <w:rFonts w:hint="eastAsia" w:ascii="方正仿宋_GBK" w:hAnsi="方正仿宋_GBK" w:eastAsia="方正仿宋_GBK" w:cs="方正仿宋_GBK"/>
                <w:color w:val="000000"/>
                <w:sz w:val="21"/>
                <w:szCs w:val="21"/>
              </w:rPr>
              <w:t>做好农业生产受灾和损失分析统计工作，指导</w:t>
            </w:r>
            <w:r>
              <w:rPr>
                <w:rFonts w:hint="default" w:ascii="方正仿宋_GBK" w:hAnsi="方正仿宋_GBK" w:eastAsia="方正仿宋_GBK" w:cs="方正仿宋_GBK"/>
                <w:color w:val="000000"/>
                <w:sz w:val="21"/>
                <w:szCs w:val="21"/>
              </w:rPr>
              <w:t>农业</w:t>
            </w:r>
            <w:r>
              <w:rPr>
                <w:rFonts w:hint="eastAsia" w:ascii="方正仿宋_GBK" w:hAnsi="方正仿宋_GBK" w:eastAsia="方正仿宋_GBK" w:cs="方正仿宋_GBK"/>
                <w:color w:val="000000"/>
                <w:sz w:val="21"/>
                <w:szCs w:val="21"/>
              </w:rPr>
              <w:t>灾后恢复重建工作</w:t>
            </w:r>
            <w:r>
              <w:rPr>
                <w:rFonts w:hint="eastAsia" w:ascii="方正仿宋_GBK" w:hAnsi="方正仿宋_GBK" w:eastAsia="方正仿宋_GBK" w:cs="方正仿宋_GBK"/>
                <w:color w:val="000000"/>
                <w:sz w:val="21"/>
                <w:szCs w:val="21"/>
                <w:lang w:eastAsia="zh-CN"/>
              </w:rPr>
              <w:t>。</w:t>
            </w:r>
          </w:p>
        </w:tc>
      </w:tr>
      <w:tr w14:paraId="0CC62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710" w:type="dxa"/>
            <w:noWrap w:val="0"/>
            <w:vAlign w:val="center"/>
          </w:tcPr>
          <w:p w14:paraId="370543B9">
            <w:pPr>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14</w:t>
            </w:r>
          </w:p>
        </w:tc>
        <w:tc>
          <w:tcPr>
            <w:tcW w:w="1335" w:type="dxa"/>
            <w:tcBorders>
              <w:top w:val="single" w:color="auto" w:sz="4" w:space="0"/>
              <w:bottom w:val="single" w:color="auto" w:sz="4" w:space="0"/>
            </w:tcBorders>
            <w:noWrap w:val="0"/>
            <w:vAlign w:val="center"/>
          </w:tcPr>
          <w:p w14:paraId="524EE2AA">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林业水利岗</w:t>
            </w:r>
          </w:p>
        </w:tc>
        <w:tc>
          <w:tcPr>
            <w:tcW w:w="12948" w:type="dxa"/>
            <w:noWrap w:val="0"/>
            <w:vAlign w:val="center"/>
          </w:tcPr>
          <w:p w14:paraId="29A2C497">
            <w:pP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rPr>
              <w:t>林业水利岗负责对接区水利局，掌握水情变化信息，及时向街道防汛抗旱指挥部及成员岗位提供水情信息</w:t>
            </w:r>
            <w:r>
              <w:rPr>
                <w:rFonts w:hint="eastAsia" w:ascii="方正仿宋_GBK" w:hAnsi="方正仿宋_GBK" w:eastAsia="方正仿宋_GBK" w:cs="方正仿宋_GBK"/>
                <w:color w:val="000000"/>
                <w:sz w:val="21"/>
                <w:szCs w:val="21"/>
                <w:lang w:eastAsia="zh-CN"/>
              </w:rPr>
              <w:t>；</w:t>
            </w:r>
            <w:r>
              <w:rPr>
                <w:rFonts w:hint="eastAsia" w:ascii="方正仿宋_GBK" w:hAnsi="方正仿宋_GBK" w:eastAsia="方正仿宋_GBK" w:cs="方正仿宋_GBK"/>
                <w:color w:val="000000"/>
                <w:sz w:val="21"/>
                <w:szCs w:val="21"/>
              </w:rPr>
              <w:t>负责指导、督促相关</w:t>
            </w:r>
            <w:r>
              <w:rPr>
                <w:rFonts w:hint="eastAsia" w:ascii="方正仿宋_GBK" w:hAnsi="方正仿宋_GBK" w:eastAsia="方正仿宋_GBK" w:cs="方正仿宋_GBK"/>
                <w:color w:val="000000"/>
                <w:sz w:val="21"/>
                <w:szCs w:val="21"/>
                <w:lang w:eastAsia="zh-CN"/>
              </w:rPr>
              <w:t>村</w:t>
            </w:r>
            <w:r>
              <w:rPr>
                <w:rFonts w:hint="eastAsia" w:ascii="方正仿宋_GBK" w:hAnsi="方正仿宋_GBK" w:eastAsia="方正仿宋_GBK" w:cs="方正仿宋_GBK"/>
                <w:color w:val="000000"/>
                <w:sz w:val="21"/>
                <w:szCs w:val="21"/>
              </w:rPr>
              <w:t>抓好</w:t>
            </w:r>
            <w:r>
              <w:rPr>
                <w:rFonts w:hint="eastAsia" w:ascii="方正仿宋_GBK" w:hAnsi="方正仿宋_GBK" w:eastAsia="方正仿宋_GBK" w:cs="方正仿宋_GBK"/>
                <w:color w:val="000000"/>
                <w:sz w:val="21"/>
                <w:szCs w:val="21"/>
                <w:lang w:eastAsia="zh-CN"/>
              </w:rPr>
              <w:t>山坪塘</w:t>
            </w:r>
            <w:r>
              <w:rPr>
                <w:rFonts w:hint="eastAsia" w:ascii="方正仿宋_GBK" w:hAnsi="方正仿宋_GBK" w:eastAsia="方正仿宋_GBK" w:cs="方正仿宋_GBK"/>
                <w:color w:val="000000"/>
                <w:sz w:val="21"/>
                <w:szCs w:val="21"/>
              </w:rPr>
              <w:t>蓄水</w:t>
            </w:r>
            <w:r>
              <w:rPr>
                <w:rFonts w:hint="eastAsia" w:ascii="方正仿宋_GBK" w:hAnsi="方正仿宋_GBK" w:eastAsia="方正仿宋_GBK" w:cs="方正仿宋_GBK"/>
                <w:color w:val="000000"/>
                <w:sz w:val="21"/>
                <w:szCs w:val="21"/>
                <w:lang w:eastAsia="zh-CN"/>
              </w:rPr>
              <w:t>保水工作；开展汛期河流、山坪塘、山洪灾害危险点的巡查；</w:t>
            </w:r>
            <w:r>
              <w:rPr>
                <w:rFonts w:hint="default" w:ascii="方正仿宋_GBK" w:hAnsi="方正仿宋_GBK" w:eastAsia="方正仿宋_GBK" w:cs="方正仿宋_GBK"/>
                <w:color w:val="000000"/>
                <w:sz w:val="21"/>
                <w:szCs w:val="21"/>
              </w:rPr>
              <w:t>总结防汛、抗旱应对工作中的经验教训。</w:t>
            </w:r>
          </w:p>
        </w:tc>
      </w:tr>
      <w:tr w14:paraId="78238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exact"/>
          <w:jc w:val="center"/>
        </w:trPr>
        <w:tc>
          <w:tcPr>
            <w:tcW w:w="710" w:type="dxa"/>
            <w:noWrap w:val="0"/>
            <w:vAlign w:val="center"/>
          </w:tcPr>
          <w:p w14:paraId="1C42350C">
            <w:pPr>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15</w:t>
            </w:r>
          </w:p>
        </w:tc>
        <w:tc>
          <w:tcPr>
            <w:tcW w:w="1335" w:type="dxa"/>
            <w:tcBorders>
              <w:top w:val="single" w:color="auto" w:sz="4" w:space="0"/>
              <w:bottom w:val="single" w:color="auto" w:sz="4" w:space="0"/>
            </w:tcBorders>
            <w:noWrap w:val="0"/>
            <w:vAlign w:val="center"/>
          </w:tcPr>
          <w:p w14:paraId="384AF79D">
            <w:pPr>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民生服务岗</w:t>
            </w:r>
          </w:p>
        </w:tc>
        <w:tc>
          <w:tcPr>
            <w:tcW w:w="12948" w:type="dxa"/>
            <w:noWrap w:val="0"/>
            <w:vAlign w:val="center"/>
          </w:tcPr>
          <w:p w14:paraId="1CC62A2F">
            <w:pP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负责灾区医疗救护和疾病预防控制工作，组织、调配应急队伍抢救负伤人员；做好疫情防控工作；对接区卫生健康委、区疾控中心统一消杀工作；负责街道防疫防控物资配备及工作安排；负责支持引导社会力量参与抢险救灾、救灾捐赠、灾后慰问等工作，及时将符合条件的受灾群众纳入临时救助或最低生活保障范围。</w:t>
            </w:r>
          </w:p>
        </w:tc>
      </w:tr>
      <w:tr w14:paraId="4D84F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exact"/>
          <w:jc w:val="center"/>
        </w:trPr>
        <w:tc>
          <w:tcPr>
            <w:tcW w:w="710" w:type="dxa"/>
            <w:noWrap w:val="0"/>
            <w:vAlign w:val="center"/>
          </w:tcPr>
          <w:p w14:paraId="062A65E3">
            <w:pPr>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16</w:t>
            </w:r>
          </w:p>
        </w:tc>
        <w:tc>
          <w:tcPr>
            <w:tcW w:w="1335" w:type="dxa"/>
            <w:tcBorders>
              <w:top w:val="single" w:color="auto" w:sz="4" w:space="0"/>
              <w:bottom w:val="single" w:color="auto" w:sz="4" w:space="0"/>
            </w:tcBorders>
            <w:noWrap w:val="0"/>
            <w:vAlign w:val="center"/>
          </w:tcPr>
          <w:p w14:paraId="091C010D">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便民服务中心（退役军人服务）岗</w:t>
            </w:r>
          </w:p>
        </w:tc>
        <w:tc>
          <w:tcPr>
            <w:tcW w:w="12948" w:type="dxa"/>
            <w:noWrap w:val="0"/>
            <w:vAlign w:val="center"/>
          </w:tcPr>
          <w:p w14:paraId="03DC8D18">
            <w:pPr>
              <w:rPr>
                <w:rFonts w:hint="eastAsia" w:ascii="方正仿宋_GBK" w:hAnsi="方正仿宋_GBK" w:eastAsia="方正仿宋_GBK" w:cs="方正仿宋_GBK"/>
                <w:color w:val="000000"/>
                <w:sz w:val="21"/>
                <w:szCs w:val="21"/>
              </w:rPr>
            </w:pPr>
            <w:r>
              <w:rPr>
                <w:rFonts w:hint="default" w:ascii="方正仿宋_GBK" w:hAnsi="方正仿宋_GBK" w:eastAsia="方正仿宋_GBK" w:cs="方正仿宋_GBK"/>
                <w:b w:val="0"/>
                <w:bCs w:val="0"/>
                <w:snapToGrid w:val="0"/>
                <w:color w:val="000000"/>
                <w:spacing w:val="0"/>
                <w:kern w:val="0"/>
                <w:sz w:val="21"/>
                <w:szCs w:val="21"/>
                <w:shd w:val="clear" w:color="auto" w:fill="auto"/>
                <w:lang w:eastAsia="zh-CN"/>
              </w:rPr>
              <w:t>负责社会救助、以工代赈；</w:t>
            </w:r>
            <w:r>
              <w:rPr>
                <w:rFonts w:hint="eastAsia" w:ascii="方正仿宋_GBK" w:hAnsi="方正仿宋_GBK" w:eastAsia="方正仿宋_GBK" w:cs="方正仿宋_GBK"/>
                <w:b w:val="0"/>
                <w:bCs w:val="0"/>
                <w:snapToGrid w:val="0"/>
                <w:color w:val="000000"/>
                <w:spacing w:val="0"/>
                <w:kern w:val="0"/>
                <w:sz w:val="21"/>
                <w:szCs w:val="21"/>
                <w:shd w:val="clear" w:color="auto" w:fill="auto"/>
                <w:lang w:val="en-US" w:eastAsia="zh-CN"/>
              </w:rPr>
              <w:t>协助做好因暴雨洪灾、水旱灾害引起抢险救灾</w:t>
            </w:r>
            <w:r>
              <w:rPr>
                <w:rFonts w:hint="default" w:ascii="方正仿宋_GBK" w:hAnsi="方正仿宋_GBK" w:eastAsia="方正仿宋_GBK" w:cs="方正仿宋_GBK"/>
                <w:b w:val="0"/>
                <w:bCs w:val="0"/>
                <w:snapToGrid w:val="0"/>
                <w:color w:val="000000"/>
                <w:spacing w:val="0"/>
                <w:kern w:val="0"/>
                <w:sz w:val="21"/>
                <w:szCs w:val="21"/>
                <w:shd w:val="clear" w:color="auto" w:fill="auto"/>
                <w:lang w:eastAsia="zh-CN"/>
              </w:rPr>
              <w:t>等</w:t>
            </w:r>
            <w:r>
              <w:rPr>
                <w:rFonts w:hint="eastAsia" w:ascii="方正仿宋_GBK" w:hAnsi="方正仿宋_GBK" w:eastAsia="方正仿宋_GBK" w:cs="方正仿宋_GBK"/>
                <w:b w:val="0"/>
                <w:bCs w:val="0"/>
                <w:snapToGrid w:val="0"/>
                <w:color w:val="000000"/>
                <w:spacing w:val="0"/>
                <w:kern w:val="0"/>
                <w:sz w:val="21"/>
                <w:szCs w:val="21"/>
                <w:shd w:val="clear" w:color="auto" w:fill="auto"/>
                <w:lang w:val="en-US" w:eastAsia="zh-CN"/>
              </w:rPr>
              <w:t>相关工作。</w:t>
            </w:r>
          </w:p>
        </w:tc>
      </w:tr>
      <w:tr w14:paraId="2306F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710" w:type="dxa"/>
            <w:noWrap w:val="0"/>
            <w:vAlign w:val="center"/>
          </w:tcPr>
          <w:p w14:paraId="06EEAEC8">
            <w:pPr>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17</w:t>
            </w:r>
          </w:p>
        </w:tc>
        <w:tc>
          <w:tcPr>
            <w:tcW w:w="1335" w:type="dxa"/>
            <w:tcBorders>
              <w:top w:val="single" w:color="auto" w:sz="4" w:space="0"/>
              <w:bottom w:val="single" w:color="auto" w:sz="4" w:space="0"/>
            </w:tcBorders>
            <w:noWrap w:val="0"/>
            <w:vAlign w:val="center"/>
          </w:tcPr>
          <w:p w14:paraId="16EEA9DE">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社区事务岗</w:t>
            </w:r>
          </w:p>
        </w:tc>
        <w:tc>
          <w:tcPr>
            <w:tcW w:w="12948" w:type="dxa"/>
            <w:noWrap w:val="0"/>
            <w:vAlign w:val="center"/>
          </w:tcPr>
          <w:p w14:paraId="4BB8031E">
            <w:pPr>
              <w:rPr>
                <w:rFonts w:hint="eastAsia" w:ascii="方正仿宋_GBK" w:hAnsi="方正仿宋_GBK" w:eastAsia="方正仿宋_GBK" w:cs="方正仿宋_GBK"/>
                <w:color w:val="000000"/>
                <w:sz w:val="21"/>
                <w:szCs w:val="21"/>
                <w:lang w:eastAsia="zh-CN"/>
              </w:rPr>
            </w:pPr>
            <w:r>
              <w:rPr>
                <w:rFonts w:hint="default" w:ascii="方正仿宋_GBK" w:hAnsi="方正仿宋_GBK" w:eastAsia="方正仿宋_GBK" w:cs="方正仿宋_GBK"/>
                <w:b w:val="0"/>
                <w:bCs w:val="0"/>
                <w:snapToGrid w:val="0"/>
                <w:color w:val="000000"/>
                <w:spacing w:val="0"/>
                <w:kern w:val="0"/>
                <w:sz w:val="21"/>
                <w:szCs w:val="21"/>
                <w:shd w:val="clear" w:color="auto" w:fill="auto"/>
                <w:lang w:eastAsia="zh-CN"/>
              </w:rPr>
              <w:t>负责物业小区</w:t>
            </w:r>
            <w:r>
              <w:rPr>
                <w:rFonts w:hint="eastAsia" w:ascii="方正仿宋_GBK" w:hAnsi="方正仿宋_GBK" w:eastAsia="方正仿宋_GBK" w:cs="方正仿宋_GBK"/>
                <w:b w:val="0"/>
                <w:bCs w:val="0"/>
                <w:snapToGrid w:val="0"/>
                <w:color w:val="000000"/>
                <w:spacing w:val="0"/>
                <w:kern w:val="0"/>
                <w:sz w:val="21"/>
                <w:szCs w:val="21"/>
                <w:shd w:val="clear" w:color="auto" w:fill="auto"/>
                <w:lang w:val="en-US" w:eastAsia="zh-CN"/>
              </w:rPr>
              <w:t>因暴雨洪灾、水旱灾害引起</w:t>
            </w:r>
            <w:r>
              <w:rPr>
                <w:rFonts w:hint="default" w:ascii="方正仿宋_GBK" w:hAnsi="方正仿宋_GBK" w:eastAsia="方正仿宋_GBK" w:cs="方正仿宋_GBK"/>
                <w:b w:val="0"/>
                <w:bCs w:val="0"/>
                <w:snapToGrid w:val="0"/>
                <w:color w:val="000000"/>
                <w:spacing w:val="0"/>
                <w:kern w:val="0"/>
                <w:sz w:val="21"/>
                <w:szCs w:val="21"/>
                <w:shd w:val="clear" w:color="auto" w:fill="auto"/>
                <w:lang w:eastAsia="zh-CN"/>
              </w:rPr>
              <w:t>的灾情处置；</w:t>
            </w:r>
            <w:r>
              <w:rPr>
                <w:rFonts w:hint="eastAsia" w:ascii="方正仿宋_GBK" w:hAnsi="方正仿宋_GBK" w:eastAsia="方正仿宋_GBK" w:cs="方正仿宋_GBK"/>
                <w:b w:val="0"/>
                <w:bCs w:val="0"/>
                <w:snapToGrid w:val="0"/>
                <w:color w:val="000000"/>
                <w:spacing w:val="0"/>
                <w:kern w:val="0"/>
                <w:sz w:val="21"/>
                <w:szCs w:val="21"/>
                <w:shd w:val="clear" w:color="auto" w:fill="auto"/>
                <w:lang w:val="en-US" w:eastAsia="zh-CN"/>
              </w:rPr>
              <w:t>抢险救灾</w:t>
            </w:r>
            <w:r>
              <w:rPr>
                <w:rFonts w:hint="default" w:ascii="方正仿宋_GBK" w:hAnsi="方正仿宋_GBK" w:eastAsia="方正仿宋_GBK" w:cs="方正仿宋_GBK"/>
                <w:b w:val="0"/>
                <w:bCs w:val="0"/>
                <w:snapToGrid w:val="0"/>
                <w:color w:val="000000"/>
                <w:spacing w:val="0"/>
                <w:kern w:val="0"/>
                <w:sz w:val="21"/>
                <w:szCs w:val="21"/>
                <w:shd w:val="clear" w:color="auto" w:fill="auto"/>
                <w:lang w:eastAsia="zh-CN"/>
              </w:rPr>
              <w:t>物业业主转移；小区灾后重建等</w:t>
            </w:r>
            <w:r>
              <w:rPr>
                <w:rFonts w:hint="eastAsia" w:ascii="方正仿宋_GBK" w:hAnsi="方正仿宋_GBK" w:eastAsia="方正仿宋_GBK" w:cs="方正仿宋_GBK"/>
                <w:b w:val="0"/>
                <w:bCs w:val="0"/>
                <w:snapToGrid w:val="0"/>
                <w:color w:val="000000"/>
                <w:spacing w:val="0"/>
                <w:kern w:val="0"/>
                <w:sz w:val="21"/>
                <w:szCs w:val="21"/>
                <w:shd w:val="clear" w:color="auto" w:fill="auto"/>
                <w:lang w:val="en-US" w:eastAsia="zh-CN"/>
              </w:rPr>
              <w:t>相关工作。</w:t>
            </w:r>
          </w:p>
        </w:tc>
      </w:tr>
      <w:tr w14:paraId="5D3CE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710" w:type="dxa"/>
            <w:noWrap w:val="0"/>
            <w:vAlign w:val="center"/>
          </w:tcPr>
          <w:p w14:paraId="34054A2C">
            <w:pPr>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18</w:t>
            </w:r>
          </w:p>
        </w:tc>
        <w:tc>
          <w:tcPr>
            <w:tcW w:w="1335" w:type="dxa"/>
            <w:tcBorders>
              <w:top w:val="single" w:color="auto" w:sz="4" w:space="0"/>
              <w:bottom w:val="single" w:color="auto" w:sz="4" w:space="0"/>
            </w:tcBorders>
            <w:noWrap w:val="0"/>
            <w:vAlign w:val="center"/>
          </w:tcPr>
          <w:p w14:paraId="3D749218">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文明实践岗</w:t>
            </w:r>
          </w:p>
        </w:tc>
        <w:tc>
          <w:tcPr>
            <w:tcW w:w="12948" w:type="dxa"/>
            <w:noWrap w:val="0"/>
            <w:vAlign w:val="center"/>
          </w:tcPr>
          <w:p w14:paraId="471F99C2">
            <w:pPr>
              <w:rPr>
                <w:rFonts w:hint="eastAsia" w:ascii="方正仿宋_GBK" w:hAnsi="方正仿宋_GBK" w:eastAsia="方正仿宋_GBK" w:cs="方正仿宋_GBK"/>
                <w:color w:val="000000"/>
                <w:sz w:val="21"/>
                <w:szCs w:val="21"/>
              </w:rPr>
            </w:pPr>
            <w:r>
              <w:rPr>
                <w:rFonts w:hint="default" w:ascii="方正仿宋_GBK" w:hAnsi="方正仿宋_GBK" w:eastAsia="方正仿宋_GBK" w:cs="方正仿宋_GBK"/>
                <w:b w:val="0"/>
                <w:bCs w:val="0"/>
                <w:snapToGrid w:val="0"/>
                <w:color w:val="000000"/>
                <w:spacing w:val="0"/>
                <w:kern w:val="0"/>
                <w:sz w:val="21"/>
                <w:szCs w:val="21"/>
                <w:shd w:val="clear" w:color="auto" w:fill="auto"/>
                <w:lang w:eastAsia="zh-CN"/>
              </w:rPr>
              <w:t>负责集中安置，</w:t>
            </w:r>
            <w:r>
              <w:rPr>
                <w:rFonts w:hint="eastAsia" w:ascii="方正仿宋_GBK" w:hAnsi="方正仿宋_GBK" w:eastAsia="方正仿宋_GBK" w:cs="方正仿宋_GBK"/>
                <w:b w:val="0"/>
                <w:bCs w:val="0"/>
                <w:snapToGrid w:val="0"/>
                <w:color w:val="000000"/>
                <w:spacing w:val="0"/>
                <w:kern w:val="0"/>
                <w:sz w:val="21"/>
                <w:szCs w:val="21"/>
                <w:shd w:val="clear" w:color="auto" w:fill="auto"/>
                <w:lang w:val="en-US" w:eastAsia="zh-CN"/>
              </w:rPr>
              <w:t>协助做好因暴雨洪灾、水旱灾害引起抢险救灾相关工作。</w:t>
            </w:r>
          </w:p>
        </w:tc>
      </w:tr>
      <w:tr w14:paraId="00420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exact"/>
          <w:jc w:val="center"/>
        </w:trPr>
        <w:tc>
          <w:tcPr>
            <w:tcW w:w="710" w:type="dxa"/>
            <w:noWrap w:val="0"/>
            <w:vAlign w:val="center"/>
          </w:tcPr>
          <w:p w14:paraId="560E0F67">
            <w:pPr>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19</w:t>
            </w:r>
          </w:p>
        </w:tc>
        <w:tc>
          <w:tcPr>
            <w:tcW w:w="1335" w:type="dxa"/>
            <w:tcBorders>
              <w:top w:val="single" w:color="auto" w:sz="4" w:space="0"/>
              <w:bottom w:val="single" w:color="auto" w:sz="4" w:space="0"/>
            </w:tcBorders>
            <w:noWrap w:val="0"/>
            <w:vAlign w:val="center"/>
          </w:tcPr>
          <w:p w14:paraId="4F48C20D">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征地棚改岗</w:t>
            </w:r>
          </w:p>
        </w:tc>
        <w:tc>
          <w:tcPr>
            <w:tcW w:w="12948" w:type="dxa"/>
            <w:noWrap w:val="0"/>
            <w:vAlign w:val="center"/>
          </w:tcPr>
          <w:p w14:paraId="519805AA">
            <w:pP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 w:val="0"/>
                <w:bCs w:val="0"/>
                <w:snapToGrid w:val="0"/>
                <w:color w:val="000000"/>
                <w:spacing w:val="0"/>
                <w:kern w:val="0"/>
                <w:sz w:val="21"/>
                <w:szCs w:val="21"/>
                <w:shd w:val="clear" w:color="auto" w:fill="auto"/>
                <w:lang w:val="en-US" w:eastAsia="zh-CN"/>
              </w:rPr>
              <w:t>协助做好因暴雨洪灾、水旱灾害引起抢险救灾相关工作。</w:t>
            </w:r>
          </w:p>
        </w:tc>
      </w:tr>
      <w:tr w14:paraId="26220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exact"/>
          <w:jc w:val="center"/>
        </w:trPr>
        <w:tc>
          <w:tcPr>
            <w:tcW w:w="710" w:type="dxa"/>
            <w:noWrap w:val="0"/>
            <w:vAlign w:val="center"/>
          </w:tcPr>
          <w:p w14:paraId="5E14A7FF">
            <w:pPr>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20</w:t>
            </w:r>
          </w:p>
        </w:tc>
        <w:tc>
          <w:tcPr>
            <w:tcW w:w="1335" w:type="dxa"/>
            <w:tcBorders>
              <w:top w:val="single" w:color="auto" w:sz="4" w:space="0"/>
              <w:bottom w:val="single" w:color="auto" w:sz="4" w:space="0"/>
            </w:tcBorders>
            <w:noWrap w:val="0"/>
            <w:vAlign w:val="center"/>
          </w:tcPr>
          <w:p w14:paraId="20C3744D">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平安建设岗</w:t>
            </w:r>
          </w:p>
        </w:tc>
        <w:tc>
          <w:tcPr>
            <w:tcW w:w="12948" w:type="dxa"/>
            <w:noWrap w:val="0"/>
            <w:vAlign w:val="center"/>
          </w:tcPr>
          <w:p w14:paraId="32212373">
            <w:pP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负责防汛抗旱交通秩序维护、治安管理和安全保卫工作，维护受灾地区正常的社会秩序，依法打击趁灾造谣惑众和盗窃、哄抢抗灾救灾物资、破坏防汛抗旱设施等违法犯罪活动；协助做好被洪水围困群众的撤离工作。</w:t>
            </w:r>
          </w:p>
        </w:tc>
      </w:tr>
      <w:tr w14:paraId="35B06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710" w:type="dxa"/>
            <w:noWrap w:val="0"/>
            <w:vAlign w:val="center"/>
          </w:tcPr>
          <w:p w14:paraId="3D80AF4E">
            <w:pPr>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21</w:t>
            </w:r>
          </w:p>
        </w:tc>
        <w:tc>
          <w:tcPr>
            <w:tcW w:w="1335" w:type="dxa"/>
            <w:tcBorders>
              <w:top w:val="single" w:color="auto" w:sz="4" w:space="0"/>
              <w:bottom w:val="single" w:color="auto" w:sz="4" w:space="0"/>
            </w:tcBorders>
            <w:noWrap w:val="0"/>
            <w:vAlign w:val="center"/>
          </w:tcPr>
          <w:p w14:paraId="600E457A">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严重精神障碍患者管理服务岗</w:t>
            </w:r>
          </w:p>
        </w:tc>
        <w:tc>
          <w:tcPr>
            <w:tcW w:w="12948" w:type="dxa"/>
            <w:noWrap w:val="0"/>
            <w:vAlign w:val="center"/>
          </w:tcPr>
          <w:p w14:paraId="0F425BC4">
            <w:pPr>
              <w:rPr>
                <w:rFonts w:hint="default" w:ascii="方正仿宋_GBK" w:hAnsi="方正仿宋_GBK" w:eastAsia="方正仿宋_GBK" w:cs="方正仿宋_GBK"/>
                <w:color w:val="000000"/>
                <w:sz w:val="21"/>
                <w:szCs w:val="21"/>
              </w:rPr>
            </w:pPr>
            <w:r>
              <w:rPr>
                <w:rFonts w:hint="default" w:ascii="方正仿宋_GBK" w:hAnsi="方正仿宋_GBK" w:eastAsia="方正仿宋_GBK" w:cs="方正仿宋_GBK"/>
                <w:b w:val="0"/>
                <w:bCs w:val="0"/>
                <w:snapToGrid w:val="0"/>
                <w:color w:val="000000"/>
                <w:spacing w:val="0"/>
                <w:kern w:val="0"/>
                <w:sz w:val="21"/>
                <w:szCs w:val="21"/>
                <w:shd w:val="clear" w:color="auto" w:fill="auto"/>
                <w:lang w:eastAsia="zh-CN"/>
              </w:rPr>
              <w:t>负责事发村居重点人员管控工作，并</w:t>
            </w:r>
            <w:r>
              <w:rPr>
                <w:rFonts w:hint="eastAsia" w:ascii="方正仿宋_GBK" w:hAnsi="方正仿宋_GBK" w:eastAsia="方正仿宋_GBK" w:cs="方正仿宋_GBK"/>
                <w:b w:val="0"/>
                <w:bCs w:val="0"/>
                <w:snapToGrid w:val="0"/>
                <w:color w:val="000000"/>
                <w:spacing w:val="0"/>
                <w:kern w:val="0"/>
                <w:sz w:val="21"/>
                <w:szCs w:val="21"/>
                <w:shd w:val="clear" w:color="auto" w:fill="auto"/>
                <w:lang w:val="en-US" w:eastAsia="zh-CN"/>
              </w:rPr>
              <w:t>协助做好因暴雨洪灾、水旱灾害引起抢险救灾相关工作。</w:t>
            </w:r>
          </w:p>
        </w:tc>
      </w:tr>
      <w:tr w14:paraId="63BF7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710" w:type="dxa"/>
            <w:noWrap w:val="0"/>
            <w:vAlign w:val="center"/>
          </w:tcPr>
          <w:p w14:paraId="440CCCA3">
            <w:pPr>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22</w:t>
            </w:r>
          </w:p>
        </w:tc>
        <w:tc>
          <w:tcPr>
            <w:tcW w:w="1335" w:type="dxa"/>
            <w:tcBorders>
              <w:top w:val="single" w:color="auto" w:sz="4" w:space="0"/>
              <w:bottom w:val="single" w:color="auto" w:sz="4" w:space="0"/>
            </w:tcBorders>
            <w:noWrap w:val="0"/>
            <w:vAlign w:val="center"/>
          </w:tcPr>
          <w:p w14:paraId="7269ABF5">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安全应急（消防管理）岗</w:t>
            </w:r>
          </w:p>
        </w:tc>
        <w:tc>
          <w:tcPr>
            <w:tcW w:w="12948" w:type="dxa"/>
            <w:noWrap w:val="0"/>
            <w:vAlign w:val="center"/>
          </w:tcPr>
          <w:p w14:paraId="3642479D">
            <w:pPr>
              <w:keepNext w:val="0"/>
              <w:keepLines w:val="0"/>
              <w:widowControl w:val="0"/>
              <w:suppressLineNumbers w:val="0"/>
              <w:spacing w:before="0" w:beforeAutospacing="0" w:after="0" w:afterAutospacing="0"/>
              <w:ind w:left="0" w:right="0"/>
              <w:jc w:val="both"/>
              <w:rPr>
                <w:rFonts w:hint="eastAsia" w:ascii="方正仿宋_GBK" w:hAnsi="方正仿宋_GBK" w:eastAsia="方正仿宋_GBK" w:cs="方正仿宋_GBK"/>
                <w:color w:val="000000"/>
                <w:sz w:val="21"/>
                <w:szCs w:val="21"/>
                <w:lang w:val="en-US"/>
              </w:rPr>
            </w:pPr>
            <w:r>
              <w:rPr>
                <w:rFonts w:hint="eastAsia" w:ascii="方正仿宋_GBK" w:hAnsi="方正仿宋_GBK" w:eastAsia="方正仿宋_GBK" w:cs="方正仿宋_GBK"/>
                <w:color w:val="000000"/>
                <w:sz w:val="21"/>
                <w:szCs w:val="21"/>
                <w:lang w:val="en-US" w:eastAsia="zh-CN"/>
              </w:rPr>
              <w:t>负责防汛抗旱指挥办的日常工作；</w:t>
            </w:r>
            <w:r>
              <w:rPr>
                <w:rFonts w:hint="default" w:ascii="方正仿宋_GBK" w:hAnsi="方正仿宋_GBK" w:eastAsia="方正仿宋_GBK" w:cs="方正仿宋_GBK"/>
                <w:color w:val="000000"/>
                <w:sz w:val="21"/>
                <w:szCs w:val="21"/>
                <w:lang w:eastAsia="zh-CN"/>
              </w:rPr>
              <w:t>应急队伍建设和应急处置工作；</w:t>
            </w:r>
            <w:r>
              <w:rPr>
                <w:rFonts w:hint="eastAsia" w:ascii="方正仿宋_GBK" w:hAnsi="方正仿宋_GBK" w:eastAsia="方正仿宋_GBK" w:cs="方正仿宋_GBK"/>
                <w:color w:val="000000"/>
                <w:sz w:val="21"/>
                <w:szCs w:val="21"/>
                <w:lang w:val="en-US" w:eastAsia="zh-CN"/>
              </w:rPr>
              <w:t>对接区应急局、区气象分局，收集灾害类别和等级并及时通报；总结</w:t>
            </w:r>
            <w:r>
              <w:rPr>
                <w:rFonts w:hint="default" w:ascii="方正仿宋_GBK" w:hAnsi="方正仿宋_GBK" w:eastAsia="方正仿宋_GBK" w:cs="方正仿宋_GBK"/>
                <w:color w:val="000000"/>
                <w:sz w:val="21"/>
                <w:szCs w:val="21"/>
                <w:lang w:eastAsia="zh-CN"/>
              </w:rPr>
              <w:t>应急</w:t>
            </w:r>
            <w:r>
              <w:rPr>
                <w:rFonts w:hint="eastAsia" w:ascii="方正仿宋_GBK" w:hAnsi="方正仿宋_GBK" w:eastAsia="方正仿宋_GBK" w:cs="方正仿宋_GBK"/>
                <w:color w:val="000000"/>
                <w:sz w:val="21"/>
                <w:szCs w:val="21"/>
                <w:lang w:val="en-US" w:eastAsia="zh-CN"/>
              </w:rPr>
              <w:t>处置工作中的经验教训；负责对</w:t>
            </w:r>
            <w:r>
              <w:rPr>
                <w:rFonts w:hint="default" w:ascii="方正仿宋_GBK" w:hAnsi="方正仿宋_GBK" w:eastAsia="方正仿宋_GBK" w:cs="方正仿宋_GBK"/>
                <w:color w:val="000000"/>
                <w:sz w:val="21"/>
                <w:szCs w:val="21"/>
                <w:lang w:eastAsia="zh-CN"/>
              </w:rPr>
              <w:t>辖区内因</w:t>
            </w:r>
            <w:r>
              <w:rPr>
                <w:rFonts w:hint="eastAsia" w:ascii="方正仿宋_GBK" w:hAnsi="方正仿宋_GBK" w:eastAsia="方正仿宋_GBK" w:cs="方正仿宋_GBK"/>
                <w:color w:val="000000"/>
                <w:sz w:val="21"/>
                <w:szCs w:val="21"/>
                <w:lang w:val="en-US" w:eastAsia="zh-CN"/>
              </w:rPr>
              <w:t>灾</w:t>
            </w:r>
            <w:r>
              <w:rPr>
                <w:rFonts w:hint="default" w:ascii="方正仿宋_GBK" w:hAnsi="方正仿宋_GBK" w:eastAsia="方正仿宋_GBK" w:cs="方正仿宋_GBK"/>
                <w:color w:val="000000"/>
                <w:sz w:val="21"/>
                <w:szCs w:val="21"/>
                <w:lang w:eastAsia="zh-CN"/>
              </w:rPr>
              <w:t>害直接造成的经济</w:t>
            </w:r>
            <w:r>
              <w:rPr>
                <w:rFonts w:hint="eastAsia" w:ascii="方正仿宋_GBK" w:hAnsi="方正仿宋_GBK" w:eastAsia="方正仿宋_GBK" w:cs="方正仿宋_GBK"/>
                <w:color w:val="000000"/>
                <w:sz w:val="21"/>
                <w:szCs w:val="21"/>
                <w:lang w:val="en-US" w:eastAsia="zh-CN"/>
              </w:rPr>
              <w:t>损失</w:t>
            </w:r>
            <w:r>
              <w:rPr>
                <w:rFonts w:hint="default" w:ascii="方正仿宋_GBK" w:hAnsi="方正仿宋_GBK" w:eastAsia="方正仿宋_GBK" w:cs="方正仿宋_GBK"/>
                <w:color w:val="000000"/>
                <w:sz w:val="21"/>
                <w:szCs w:val="21"/>
                <w:lang w:eastAsia="zh-CN"/>
              </w:rPr>
              <w:t>、倒损房、受灾人口等灾情信息收集、调查、核查、上报工作</w:t>
            </w:r>
            <w:r>
              <w:rPr>
                <w:rFonts w:hint="eastAsia" w:ascii="方正仿宋_GBK" w:hAnsi="方正仿宋_GBK" w:eastAsia="方正仿宋_GBK" w:cs="方正仿宋_GBK"/>
                <w:color w:val="000000"/>
                <w:sz w:val="21"/>
                <w:szCs w:val="21"/>
                <w:lang w:val="en-US" w:eastAsia="zh-CN"/>
              </w:rPr>
              <w:t>，</w:t>
            </w:r>
            <w:r>
              <w:rPr>
                <w:rFonts w:hint="default" w:ascii="方正仿宋_GBK" w:hAnsi="方正仿宋_GBK" w:eastAsia="方正仿宋_GBK" w:cs="方正仿宋_GBK"/>
                <w:color w:val="000000"/>
                <w:sz w:val="21"/>
                <w:szCs w:val="21"/>
                <w:lang w:eastAsia="zh-CN"/>
              </w:rPr>
              <w:t>在自然灾害灾情管理系统内对受灾情况进行初报、续报、核报，并</w:t>
            </w:r>
            <w:r>
              <w:rPr>
                <w:rFonts w:hint="eastAsia" w:ascii="方正仿宋_GBK" w:hAnsi="方正仿宋_GBK" w:eastAsia="方正仿宋_GBK" w:cs="方正仿宋_GBK"/>
                <w:color w:val="000000"/>
                <w:sz w:val="21"/>
                <w:szCs w:val="21"/>
                <w:lang w:val="en-US" w:eastAsia="zh-CN"/>
              </w:rPr>
              <w:t>书面报</w:t>
            </w:r>
            <w:r>
              <w:rPr>
                <w:rFonts w:hint="default" w:ascii="方正仿宋_GBK" w:hAnsi="方正仿宋_GBK" w:eastAsia="方正仿宋_GBK" w:cs="方正仿宋_GBK"/>
                <w:color w:val="000000"/>
                <w:sz w:val="21"/>
                <w:szCs w:val="21"/>
                <w:lang w:eastAsia="zh-CN"/>
              </w:rPr>
              <w:t>告</w:t>
            </w:r>
            <w:r>
              <w:rPr>
                <w:rFonts w:hint="eastAsia" w:ascii="方正仿宋_GBK" w:hAnsi="方正仿宋_GBK" w:eastAsia="方正仿宋_GBK" w:cs="方正仿宋_GBK"/>
                <w:color w:val="000000"/>
                <w:sz w:val="21"/>
                <w:szCs w:val="21"/>
                <w:lang w:val="en-US" w:eastAsia="zh-CN"/>
              </w:rPr>
              <w:t>街道防汛抗旱指挥部；</w:t>
            </w:r>
            <w:r>
              <w:rPr>
                <w:rFonts w:hint="default" w:ascii="方正仿宋_GBK" w:hAnsi="方正仿宋_GBK" w:eastAsia="方正仿宋_GBK" w:cs="方正仿宋_GBK"/>
                <w:color w:val="000000"/>
                <w:sz w:val="21"/>
                <w:szCs w:val="21"/>
                <w:lang w:eastAsia="zh-CN"/>
              </w:rPr>
              <w:t>对符合</w:t>
            </w:r>
            <w:r>
              <w:rPr>
                <w:rFonts w:hint="default" w:ascii="方正仿宋_GBK" w:hAnsi="方正仿宋_GBK" w:eastAsia="方正仿宋_GBK" w:cs="方正仿宋_GBK"/>
                <w:color w:val="000000"/>
                <w:sz w:val="21"/>
                <w:szCs w:val="21"/>
                <w:lang w:val="en-US" w:eastAsia="zh-CN"/>
              </w:rPr>
              <w:t>《巴南区自然灾害救助应急预案》</w:t>
            </w:r>
            <w:r>
              <w:rPr>
                <w:rFonts w:hint="default" w:ascii="方正仿宋_GBK" w:hAnsi="方正仿宋_GBK" w:eastAsia="方正仿宋_GBK" w:cs="方正仿宋_GBK"/>
                <w:color w:val="000000"/>
                <w:sz w:val="21"/>
                <w:szCs w:val="21"/>
                <w:lang w:eastAsia="zh-CN"/>
              </w:rPr>
              <w:t>《</w:t>
            </w:r>
            <w:r>
              <w:rPr>
                <w:rFonts w:hint="default" w:ascii="方正仿宋_GBK" w:hAnsi="方正仿宋_GBK" w:eastAsia="方正仿宋_GBK" w:cs="方正仿宋_GBK"/>
                <w:color w:val="000000"/>
                <w:sz w:val="21"/>
                <w:szCs w:val="21"/>
                <w:lang w:val="en-US" w:eastAsia="zh-CN"/>
              </w:rPr>
              <w:t>龙洲湾街道自然灾害救助应急预案</w:t>
            </w:r>
            <w:r>
              <w:rPr>
                <w:rFonts w:hint="default" w:ascii="方正仿宋_GBK" w:hAnsi="方正仿宋_GBK" w:eastAsia="方正仿宋_GBK" w:cs="方正仿宋_GBK"/>
                <w:color w:val="000000"/>
                <w:sz w:val="21"/>
                <w:szCs w:val="21"/>
                <w:lang w:eastAsia="zh-CN"/>
              </w:rPr>
              <w:t>》救助条件的受灾人口，指导其所在村居通过国家自然灾害救助资金管理系统进行救助资金申请，系统审核申请后报区应急局，后续救助资金发放流程；</w:t>
            </w:r>
            <w:r>
              <w:rPr>
                <w:rFonts w:hint="eastAsia" w:ascii="方正仿宋_GBK" w:hAnsi="方正仿宋_GBK" w:eastAsia="方正仿宋_GBK" w:cs="方正仿宋_GBK"/>
                <w:color w:val="000000"/>
                <w:sz w:val="21"/>
                <w:szCs w:val="21"/>
                <w:lang w:val="en-US" w:eastAsia="zh-CN"/>
              </w:rPr>
              <w:t>收集各个工作小组抢险救灾情况，起草灾情及抢险救灾工作动态报告；负责气象预警转发；负责应急救援物资设备采购、储备、管理、调配、维护维修。</w:t>
            </w:r>
          </w:p>
        </w:tc>
      </w:tr>
      <w:tr w14:paraId="183C2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exact"/>
          <w:jc w:val="center"/>
        </w:trPr>
        <w:tc>
          <w:tcPr>
            <w:tcW w:w="710" w:type="dxa"/>
            <w:noWrap w:val="0"/>
            <w:vAlign w:val="center"/>
          </w:tcPr>
          <w:p w14:paraId="1CCB052B">
            <w:pPr>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23</w:t>
            </w:r>
          </w:p>
        </w:tc>
        <w:tc>
          <w:tcPr>
            <w:tcW w:w="1335" w:type="dxa"/>
            <w:tcBorders>
              <w:top w:val="single" w:color="auto" w:sz="4" w:space="0"/>
              <w:bottom w:val="single" w:color="auto" w:sz="4" w:space="0"/>
            </w:tcBorders>
            <w:noWrap w:val="0"/>
            <w:vAlign w:val="center"/>
          </w:tcPr>
          <w:p w14:paraId="7EAFE531">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司法工作岗</w:t>
            </w:r>
          </w:p>
        </w:tc>
        <w:tc>
          <w:tcPr>
            <w:tcW w:w="12948" w:type="dxa"/>
            <w:noWrap w:val="0"/>
            <w:vAlign w:val="center"/>
          </w:tcPr>
          <w:p w14:paraId="323F65B2">
            <w:pPr>
              <w:rPr>
                <w:rFonts w:hint="eastAsia" w:ascii="方正仿宋_GBK" w:hAnsi="方正仿宋_GBK" w:eastAsia="方正仿宋_GBK" w:cs="方正仿宋_GBK"/>
                <w:color w:val="000000"/>
                <w:sz w:val="21"/>
                <w:szCs w:val="21"/>
              </w:rPr>
            </w:pPr>
            <w:r>
              <w:rPr>
                <w:rFonts w:hint="default" w:ascii="方正仿宋_GBK" w:hAnsi="方正仿宋_GBK" w:eastAsia="方正仿宋_GBK" w:cs="方正仿宋_GBK"/>
                <w:b w:val="0"/>
                <w:bCs w:val="0"/>
                <w:snapToGrid w:val="0"/>
                <w:color w:val="000000"/>
                <w:spacing w:val="0"/>
                <w:kern w:val="0"/>
                <w:sz w:val="21"/>
                <w:szCs w:val="21"/>
                <w:shd w:val="clear" w:color="auto" w:fill="auto"/>
                <w:lang w:eastAsia="zh-CN"/>
              </w:rPr>
              <w:t>负责灾后调解，普法宣传；</w:t>
            </w:r>
            <w:r>
              <w:rPr>
                <w:rFonts w:hint="eastAsia" w:ascii="方正仿宋_GBK" w:hAnsi="方正仿宋_GBK" w:eastAsia="方正仿宋_GBK" w:cs="方正仿宋_GBK"/>
                <w:b w:val="0"/>
                <w:bCs w:val="0"/>
                <w:snapToGrid w:val="0"/>
                <w:color w:val="000000"/>
                <w:spacing w:val="0"/>
                <w:kern w:val="0"/>
                <w:sz w:val="21"/>
                <w:szCs w:val="21"/>
                <w:shd w:val="clear" w:color="auto" w:fill="auto"/>
                <w:lang w:val="en-US" w:eastAsia="zh-CN"/>
              </w:rPr>
              <w:t>协助做好因暴雨洪灾、水旱灾害引起抢险救灾相关工作。</w:t>
            </w:r>
          </w:p>
        </w:tc>
      </w:tr>
      <w:tr w14:paraId="3F082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exact"/>
          <w:jc w:val="center"/>
        </w:trPr>
        <w:tc>
          <w:tcPr>
            <w:tcW w:w="710" w:type="dxa"/>
            <w:noWrap w:val="0"/>
            <w:vAlign w:val="center"/>
          </w:tcPr>
          <w:p w14:paraId="584983BB">
            <w:pPr>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24</w:t>
            </w:r>
          </w:p>
        </w:tc>
        <w:tc>
          <w:tcPr>
            <w:tcW w:w="1335" w:type="dxa"/>
            <w:tcBorders>
              <w:top w:val="single" w:color="auto" w:sz="4" w:space="0"/>
              <w:bottom w:val="single" w:color="auto" w:sz="4" w:space="0"/>
            </w:tcBorders>
            <w:noWrap w:val="0"/>
            <w:vAlign w:val="center"/>
          </w:tcPr>
          <w:p w14:paraId="49686ACF">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人民武装岗</w:t>
            </w:r>
          </w:p>
        </w:tc>
        <w:tc>
          <w:tcPr>
            <w:tcW w:w="12948" w:type="dxa"/>
            <w:noWrap w:val="0"/>
            <w:vAlign w:val="center"/>
          </w:tcPr>
          <w:p w14:paraId="0C0B529E">
            <w:pP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rPr>
              <w:t>牵头与区人武部对接，组织基干民兵</w:t>
            </w:r>
            <w:r>
              <w:rPr>
                <w:rFonts w:hint="eastAsia" w:ascii="方正仿宋_GBK" w:hAnsi="方正仿宋_GBK" w:eastAsia="方正仿宋_GBK" w:cs="方正仿宋_GBK"/>
                <w:color w:val="000000"/>
                <w:sz w:val="21"/>
                <w:szCs w:val="21"/>
              </w:rPr>
              <w:t>开展抢险救援。</w:t>
            </w:r>
          </w:p>
        </w:tc>
      </w:tr>
      <w:tr w14:paraId="6ED86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exact"/>
          <w:jc w:val="center"/>
        </w:trPr>
        <w:tc>
          <w:tcPr>
            <w:tcW w:w="710" w:type="dxa"/>
            <w:noWrap w:val="0"/>
            <w:vAlign w:val="center"/>
          </w:tcPr>
          <w:p w14:paraId="23296344">
            <w:pPr>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25</w:t>
            </w:r>
          </w:p>
        </w:tc>
        <w:tc>
          <w:tcPr>
            <w:tcW w:w="1335" w:type="dxa"/>
            <w:tcBorders>
              <w:top w:val="single" w:color="auto" w:sz="4" w:space="0"/>
              <w:bottom w:val="single" w:color="auto" w:sz="4" w:space="0"/>
            </w:tcBorders>
            <w:noWrap w:val="0"/>
            <w:vAlign w:val="center"/>
          </w:tcPr>
          <w:p w14:paraId="42909573">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综合执法岗</w:t>
            </w:r>
          </w:p>
        </w:tc>
        <w:tc>
          <w:tcPr>
            <w:tcW w:w="12948" w:type="dxa"/>
            <w:noWrap w:val="0"/>
            <w:vAlign w:val="center"/>
          </w:tcPr>
          <w:p w14:paraId="6BC4F755">
            <w:pPr>
              <w:rPr>
                <w:rFonts w:hint="eastAsia" w:ascii="方正仿宋_GBK" w:hAnsi="方正仿宋_GBK" w:eastAsia="方正仿宋_GBK" w:cs="方正仿宋_GBK"/>
                <w:color w:val="000000"/>
                <w:sz w:val="21"/>
                <w:szCs w:val="21"/>
              </w:rPr>
            </w:pPr>
            <w:r>
              <w:rPr>
                <w:rFonts w:hint="default" w:ascii="方正仿宋_GBK" w:hAnsi="方正仿宋_GBK" w:eastAsia="方正仿宋_GBK" w:cs="方正仿宋_GBK"/>
                <w:b w:val="0"/>
                <w:bCs w:val="0"/>
                <w:snapToGrid w:val="0"/>
                <w:color w:val="000000"/>
                <w:spacing w:val="0"/>
                <w:kern w:val="0"/>
                <w:sz w:val="21"/>
                <w:szCs w:val="21"/>
                <w:shd w:val="clear" w:color="auto" w:fill="auto"/>
                <w:lang w:eastAsia="zh-CN"/>
              </w:rPr>
              <w:t>负责维护秩序；</w:t>
            </w:r>
            <w:r>
              <w:rPr>
                <w:rFonts w:hint="eastAsia" w:ascii="方正仿宋_GBK" w:hAnsi="方正仿宋_GBK" w:eastAsia="方正仿宋_GBK" w:cs="方正仿宋_GBK"/>
                <w:b w:val="0"/>
                <w:bCs w:val="0"/>
                <w:snapToGrid w:val="0"/>
                <w:color w:val="000000"/>
                <w:spacing w:val="0"/>
                <w:kern w:val="0"/>
                <w:sz w:val="21"/>
                <w:szCs w:val="21"/>
                <w:shd w:val="clear" w:color="auto" w:fill="auto"/>
                <w:lang w:val="en-US" w:eastAsia="zh-CN"/>
              </w:rPr>
              <w:t>协助做好因暴雨洪灾、水旱灾害引起抢险救灾相关工作。</w:t>
            </w:r>
          </w:p>
        </w:tc>
      </w:tr>
      <w:tr w14:paraId="03D85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exact"/>
          <w:jc w:val="center"/>
        </w:trPr>
        <w:tc>
          <w:tcPr>
            <w:tcW w:w="710" w:type="dxa"/>
            <w:noWrap w:val="0"/>
            <w:vAlign w:val="center"/>
          </w:tcPr>
          <w:p w14:paraId="0FAF124B">
            <w:pPr>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26</w:t>
            </w:r>
          </w:p>
        </w:tc>
        <w:tc>
          <w:tcPr>
            <w:tcW w:w="1335" w:type="dxa"/>
            <w:tcBorders>
              <w:top w:val="single" w:color="auto" w:sz="4" w:space="0"/>
              <w:bottom w:val="single" w:color="auto" w:sz="4" w:space="0"/>
            </w:tcBorders>
            <w:noWrap w:val="0"/>
            <w:vAlign w:val="center"/>
          </w:tcPr>
          <w:p w14:paraId="38AF62A5">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联勤联动岗</w:t>
            </w:r>
          </w:p>
        </w:tc>
        <w:tc>
          <w:tcPr>
            <w:tcW w:w="12948" w:type="dxa"/>
            <w:noWrap w:val="0"/>
            <w:vAlign w:val="center"/>
          </w:tcPr>
          <w:p w14:paraId="0A2D1B70">
            <w:pP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val="en-US" w:eastAsia="zh-CN"/>
              </w:rPr>
              <w:t>负责维护辖区市场秩序、保障防汛抗旱救灾物资、保障防汛抗旱期间食品安全、严厉打击趁自然灾害之机串通涨价、捏造、散布涨价信息，哄抬物价，变相抬价等价格违法行为。负责推行防汛抢险秩序和灾区社会治安工作，打击盗窃防汛物资，破坏防汛设施的犯罪分子；维护洪灾前后的抢险秩序和灾区社会治安，依法查处破坏抗洪抢险的案件。</w:t>
            </w:r>
          </w:p>
        </w:tc>
      </w:tr>
    </w:tbl>
    <w:p w14:paraId="5C661920">
      <w:pPr>
        <w:rPr>
          <w:rFonts w:hint="eastAsia"/>
          <w:color w:val="000000"/>
          <w:lang w:val="en-US" w:eastAsia="zh-CN"/>
        </w:rPr>
      </w:pPr>
    </w:p>
    <w:p w14:paraId="1991C92A">
      <w:pPr>
        <w:rPr>
          <w:rFonts w:hint="eastAsia" w:ascii="华文中宋" w:hAnsi="华文中宋" w:eastAsia="方正黑体_GBK" w:cs="华文中宋"/>
          <w:b/>
          <w:bCs/>
          <w:color w:val="000000"/>
          <w:sz w:val="32"/>
          <w:szCs w:val="32"/>
          <w:lang w:eastAsia="zh-CN"/>
        </w:rPr>
      </w:pPr>
      <w:r>
        <w:rPr>
          <w:rFonts w:hint="eastAsia" w:ascii="方正黑体_GBK" w:hAnsi="方正黑体_GBK" w:eastAsia="方正黑体_GBK" w:cs="方正黑体_GBK"/>
          <w:color w:val="000000"/>
          <w:sz w:val="32"/>
          <w:szCs w:val="32"/>
        </w:rPr>
        <w:br w:type="page"/>
      </w:r>
      <w:r>
        <w:rPr>
          <w:rFonts w:hint="eastAsia" w:ascii="方正黑体_GBK" w:hAnsi="方正黑体_GBK" w:eastAsia="方正黑体_GBK" w:cs="方正黑体_GBK"/>
          <w:color w:val="000000"/>
          <w:sz w:val="32"/>
          <w:szCs w:val="32"/>
        </w:rPr>
        <w:t>附</w:t>
      </w:r>
      <w:r>
        <w:rPr>
          <w:rFonts w:hint="eastAsia" w:ascii="方正黑体_GBK" w:hAnsi="方正黑体_GBK" w:eastAsia="方正黑体_GBK" w:cs="方正黑体_GBK"/>
          <w:color w:val="000000"/>
          <w:sz w:val="32"/>
          <w:szCs w:val="32"/>
          <w:lang w:eastAsia="zh-CN"/>
        </w:rPr>
        <w:t>件</w:t>
      </w:r>
      <w:r>
        <w:rPr>
          <w:rFonts w:hint="eastAsia" w:ascii="方正黑体_GBK" w:hAnsi="方正黑体_GBK" w:eastAsia="方正黑体_GBK" w:cs="方正黑体_GBK"/>
          <w:color w:val="000000"/>
          <w:sz w:val="32"/>
          <w:szCs w:val="32"/>
          <w:lang w:val="en-US" w:eastAsia="zh-CN"/>
        </w:rPr>
        <w:t>2</w:t>
      </w:r>
    </w:p>
    <w:p w14:paraId="0ECF14C6">
      <w:pPr>
        <w:spacing w:line="52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龙洲湾街道防汛抗旱工作小组职责</w:t>
      </w:r>
    </w:p>
    <w:tbl>
      <w:tblPr>
        <w:tblStyle w:val="40"/>
        <w:tblpPr w:leftFromText="180" w:rightFromText="180" w:vertAnchor="text" w:horzAnchor="page" w:tblpXSpec="center" w:tblpY="375"/>
        <w:tblOverlap w:val="never"/>
        <w:tblW w:w="14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50"/>
        <w:gridCol w:w="1303"/>
        <w:gridCol w:w="1772"/>
        <w:gridCol w:w="3716"/>
        <w:gridCol w:w="5599"/>
      </w:tblGrid>
      <w:tr w14:paraId="2606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5" w:type="dxa"/>
            <w:noWrap w:val="0"/>
            <w:vAlign w:val="center"/>
          </w:tcPr>
          <w:p w14:paraId="6AE28645">
            <w:pPr>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序号</w:t>
            </w:r>
          </w:p>
        </w:tc>
        <w:tc>
          <w:tcPr>
            <w:tcW w:w="1350" w:type="dxa"/>
            <w:noWrap w:val="0"/>
            <w:vAlign w:val="center"/>
          </w:tcPr>
          <w:p w14:paraId="45B5F91F">
            <w:pPr>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组名</w:t>
            </w:r>
          </w:p>
        </w:tc>
        <w:tc>
          <w:tcPr>
            <w:tcW w:w="1303" w:type="dxa"/>
            <w:noWrap w:val="0"/>
            <w:vAlign w:val="center"/>
          </w:tcPr>
          <w:p w14:paraId="3AA6AF4B">
            <w:pPr>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组长</w:t>
            </w:r>
          </w:p>
        </w:tc>
        <w:tc>
          <w:tcPr>
            <w:tcW w:w="1772" w:type="dxa"/>
            <w:noWrap w:val="0"/>
            <w:vAlign w:val="center"/>
          </w:tcPr>
          <w:p w14:paraId="4DDC27D8">
            <w:pPr>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副组长</w:t>
            </w:r>
          </w:p>
        </w:tc>
        <w:tc>
          <w:tcPr>
            <w:tcW w:w="3716" w:type="dxa"/>
            <w:noWrap w:val="0"/>
            <w:vAlign w:val="center"/>
          </w:tcPr>
          <w:p w14:paraId="166495E6">
            <w:pPr>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小组成员</w:t>
            </w:r>
          </w:p>
        </w:tc>
        <w:tc>
          <w:tcPr>
            <w:tcW w:w="5599" w:type="dxa"/>
            <w:noWrap w:val="0"/>
            <w:vAlign w:val="center"/>
          </w:tcPr>
          <w:p w14:paraId="786CD821">
            <w:pPr>
              <w:jc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职责</w:t>
            </w:r>
          </w:p>
        </w:tc>
      </w:tr>
      <w:tr w14:paraId="2953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noWrap w:val="0"/>
            <w:vAlign w:val="center"/>
          </w:tcPr>
          <w:p w14:paraId="3AB02B2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w:t>
            </w:r>
          </w:p>
        </w:tc>
        <w:tc>
          <w:tcPr>
            <w:tcW w:w="1350" w:type="dxa"/>
            <w:noWrap w:val="0"/>
            <w:vAlign w:val="center"/>
          </w:tcPr>
          <w:p w14:paraId="51F44CD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综合</w:t>
            </w:r>
            <w:r>
              <w:rPr>
                <w:rFonts w:hint="eastAsia" w:ascii="方正仿宋_GBK" w:hAnsi="方正仿宋_GBK" w:eastAsia="方正仿宋_GBK" w:cs="方正仿宋_GBK"/>
                <w:color w:val="000000"/>
                <w:sz w:val="21"/>
                <w:szCs w:val="21"/>
                <w:lang w:val="en-US" w:eastAsia="zh-CN"/>
              </w:rPr>
              <w:t>调度</w:t>
            </w:r>
            <w:r>
              <w:rPr>
                <w:rFonts w:hint="eastAsia" w:ascii="方正仿宋_GBK" w:hAnsi="方正仿宋_GBK" w:eastAsia="方正仿宋_GBK" w:cs="方正仿宋_GBK"/>
                <w:color w:val="000000"/>
                <w:sz w:val="21"/>
                <w:szCs w:val="21"/>
              </w:rPr>
              <w:t>组</w:t>
            </w:r>
          </w:p>
        </w:tc>
        <w:tc>
          <w:tcPr>
            <w:tcW w:w="1303" w:type="dxa"/>
            <w:noWrap w:val="0"/>
            <w:vAlign w:val="center"/>
          </w:tcPr>
          <w:p w14:paraId="48AED36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伍红</w:t>
            </w:r>
          </w:p>
        </w:tc>
        <w:tc>
          <w:tcPr>
            <w:tcW w:w="1772" w:type="dxa"/>
            <w:noWrap w:val="0"/>
            <w:vAlign w:val="center"/>
          </w:tcPr>
          <w:p w14:paraId="303672A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蒋睿</w:t>
            </w:r>
          </w:p>
        </w:tc>
        <w:tc>
          <w:tcPr>
            <w:tcW w:w="3716" w:type="dxa"/>
            <w:noWrap w:val="0"/>
            <w:vAlign w:val="center"/>
          </w:tcPr>
          <w:p w14:paraId="61C3C23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综合调度岗全体人员</w:t>
            </w:r>
          </w:p>
        </w:tc>
        <w:tc>
          <w:tcPr>
            <w:tcW w:w="5599" w:type="dxa"/>
            <w:noWrap w:val="0"/>
            <w:vAlign w:val="center"/>
          </w:tcPr>
          <w:p w14:paraId="5DB4B9F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rPr>
              <w:t>负责基层治理指挥中心应急指挥工作、上传下达、会议组织</w:t>
            </w:r>
            <w:r>
              <w:rPr>
                <w:rFonts w:hint="eastAsia" w:ascii="方正仿宋_GBK" w:hAnsi="方正仿宋_GBK" w:eastAsia="方正仿宋_GBK" w:cs="方正仿宋_GBK"/>
                <w:color w:val="000000"/>
                <w:sz w:val="21"/>
                <w:szCs w:val="21"/>
                <w:lang w:eastAsia="zh-CN"/>
              </w:rPr>
              <w:t>；</w:t>
            </w:r>
            <w:r>
              <w:rPr>
                <w:rFonts w:hint="eastAsia" w:ascii="方正仿宋_GBK" w:hAnsi="方正仿宋_GBK" w:eastAsia="方正仿宋_GBK" w:cs="方正仿宋_GBK"/>
                <w:color w:val="000000"/>
                <w:sz w:val="21"/>
                <w:szCs w:val="21"/>
              </w:rPr>
              <w:t>协调各工作组，确保指令畅通。</w:t>
            </w:r>
          </w:p>
        </w:tc>
      </w:tr>
      <w:tr w14:paraId="28E8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5" w:type="dxa"/>
            <w:noWrap w:val="0"/>
            <w:vAlign w:val="center"/>
          </w:tcPr>
          <w:p w14:paraId="1F9C7DC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2</w:t>
            </w:r>
          </w:p>
        </w:tc>
        <w:tc>
          <w:tcPr>
            <w:tcW w:w="1350" w:type="dxa"/>
            <w:noWrap w:val="0"/>
            <w:vAlign w:val="center"/>
          </w:tcPr>
          <w:p w14:paraId="42E2CEA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监测预警组</w:t>
            </w:r>
          </w:p>
        </w:tc>
        <w:tc>
          <w:tcPr>
            <w:tcW w:w="1303" w:type="dxa"/>
            <w:noWrap w:val="0"/>
            <w:vAlign w:val="center"/>
          </w:tcPr>
          <w:p w14:paraId="719107A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刘知进</w:t>
            </w:r>
          </w:p>
        </w:tc>
        <w:tc>
          <w:tcPr>
            <w:tcW w:w="1772" w:type="dxa"/>
            <w:noWrap w:val="0"/>
            <w:vAlign w:val="center"/>
          </w:tcPr>
          <w:p w14:paraId="1847357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rPr>
              <w:t>刘胜兵、敬鑫</w:t>
            </w:r>
          </w:p>
        </w:tc>
        <w:tc>
          <w:tcPr>
            <w:tcW w:w="3716" w:type="dxa"/>
            <w:noWrap w:val="0"/>
            <w:vAlign w:val="center"/>
          </w:tcPr>
          <w:p w14:paraId="0DA70F5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林业水利岗、安全应急（消防管理）岗全体人员</w:t>
            </w:r>
          </w:p>
        </w:tc>
        <w:tc>
          <w:tcPr>
            <w:tcW w:w="5599" w:type="dxa"/>
            <w:noWrap w:val="0"/>
            <w:vAlign w:val="center"/>
          </w:tcPr>
          <w:p w14:paraId="4CF94C0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负责监测雨情、水情、旱情、气象等数据；</w:t>
            </w:r>
            <w:r>
              <w:rPr>
                <w:rFonts w:hint="eastAsia" w:ascii="方正仿宋_GBK" w:hAnsi="方正仿宋_GBK" w:eastAsia="方正仿宋_GBK" w:cs="方正仿宋_GBK"/>
                <w:color w:val="000000"/>
                <w:sz w:val="21"/>
                <w:szCs w:val="21"/>
                <w:lang w:val="en-US" w:eastAsia="zh-CN"/>
              </w:rPr>
              <w:t>发布、</w:t>
            </w:r>
            <w:r>
              <w:rPr>
                <w:rFonts w:hint="default" w:ascii="方正仿宋_GBK" w:hAnsi="方正仿宋_GBK" w:eastAsia="方正仿宋_GBK" w:cs="方正仿宋_GBK"/>
                <w:color w:val="000000"/>
                <w:sz w:val="21"/>
                <w:szCs w:val="21"/>
                <w:lang w:eastAsia="zh-CN"/>
              </w:rPr>
              <w:t>转发</w:t>
            </w:r>
            <w:r>
              <w:rPr>
                <w:rFonts w:hint="eastAsia" w:ascii="方正仿宋_GBK" w:hAnsi="方正仿宋_GBK" w:eastAsia="方正仿宋_GBK" w:cs="方正仿宋_GBK"/>
                <w:color w:val="000000"/>
                <w:sz w:val="21"/>
                <w:szCs w:val="21"/>
                <w:lang w:eastAsia="zh-CN"/>
              </w:rPr>
              <w:t>预警信息（如洪水、干旱等级预警）；分析灾害风险，提出应急响应建议</w:t>
            </w:r>
            <w:r>
              <w:rPr>
                <w:rFonts w:hint="default" w:ascii="方正仿宋_GBK" w:hAnsi="方正仿宋_GBK" w:eastAsia="方正仿宋_GBK" w:cs="方正仿宋_GBK"/>
                <w:color w:val="000000"/>
                <w:sz w:val="21"/>
                <w:szCs w:val="21"/>
                <w:lang w:eastAsia="zh-CN"/>
              </w:rPr>
              <w:t>；</w:t>
            </w:r>
            <w:r>
              <w:rPr>
                <w:rFonts w:hint="eastAsia" w:ascii="方正仿宋_GBK" w:hAnsi="方正仿宋_GBK" w:eastAsia="方正仿宋_GBK" w:cs="方正仿宋_GBK"/>
                <w:color w:val="000000"/>
                <w:sz w:val="21"/>
                <w:szCs w:val="21"/>
                <w:lang w:eastAsia="zh-CN"/>
              </w:rPr>
              <w:t>担负执行领导交办的其它防汛抗旱任务。</w:t>
            </w:r>
          </w:p>
        </w:tc>
      </w:tr>
      <w:tr w14:paraId="71E3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5" w:type="dxa"/>
            <w:noWrap w:val="0"/>
            <w:vAlign w:val="center"/>
          </w:tcPr>
          <w:p w14:paraId="702BA90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1"/>
                <w:szCs w:val="21"/>
                <w:lang w:eastAsia="zh-CN"/>
              </w:rPr>
            </w:pPr>
            <w:r>
              <w:rPr>
                <w:rFonts w:hint="default" w:ascii="方正仿宋_GBK" w:hAnsi="方正仿宋_GBK" w:eastAsia="方正仿宋_GBK" w:cs="方正仿宋_GBK"/>
                <w:color w:val="000000"/>
                <w:sz w:val="21"/>
                <w:szCs w:val="21"/>
                <w:lang w:eastAsia="zh-CN"/>
              </w:rPr>
              <w:t>3</w:t>
            </w:r>
          </w:p>
        </w:tc>
        <w:tc>
          <w:tcPr>
            <w:tcW w:w="1350" w:type="dxa"/>
            <w:noWrap w:val="0"/>
            <w:vAlign w:val="center"/>
          </w:tcPr>
          <w:p w14:paraId="243F2B3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1"/>
                <w:szCs w:val="21"/>
              </w:rPr>
            </w:pPr>
            <w:r>
              <w:rPr>
                <w:rFonts w:hint="default" w:ascii="方正仿宋_GBK" w:hAnsi="方正仿宋_GBK" w:eastAsia="方正仿宋_GBK" w:cs="方正仿宋_GBK"/>
                <w:color w:val="000000"/>
                <w:sz w:val="21"/>
                <w:szCs w:val="21"/>
              </w:rPr>
              <w:t>灾情统计组</w:t>
            </w:r>
          </w:p>
        </w:tc>
        <w:tc>
          <w:tcPr>
            <w:tcW w:w="1303" w:type="dxa"/>
            <w:noWrap w:val="0"/>
            <w:vAlign w:val="center"/>
          </w:tcPr>
          <w:p w14:paraId="0DB7D0D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刘知进</w:t>
            </w:r>
          </w:p>
        </w:tc>
        <w:tc>
          <w:tcPr>
            <w:tcW w:w="1772" w:type="dxa"/>
            <w:noWrap w:val="0"/>
            <w:vAlign w:val="center"/>
          </w:tcPr>
          <w:p w14:paraId="4A3FF93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rPr>
              <w:t>敬鑫</w:t>
            </w:r>
            <w:r>
              <w:rPr>
                <w:rFonts w:hint="default" w:ascii="方正仿宋_GBK" w:hAnsi="方正仿宋_GBK" w:eastAsia="方正仿宋_GBK" w:cs="方正仿宋_GBK"/>
                <w:color w:val="000000"/>
                <w:sz w:val="21"/>
                <w:szCs w:val="21"/>
              </w:rPr>
              <w:t>、石丽</w:t>
            </w:r>
          </w:p>
        </w:tc>
        <w:tc>
          <w:tcPr>
            <w:tcW w:w="3716" w:type="dxa"/>
            <w:noWrap w:val="0"/>
            <w:vAlign w:val="center"/>
          </w:tcPr>
          <w:p w14:paraId="59DC904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rPr>
              <w:t>全体人员</w:t>
            </w:r>
          </w:p>
        </w:tc>
        <w:tc>
          <w:tcPr>
            <w:tcW w:w="5599" w:type="dxa"/>
            <w:noWrap w:val="0"/>
            <w:vAlign w:val="center"/>
          </w:tcPr>
          <w:p w14:paraId="26BF64E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lang w:eastAsia="zh-CN"/>
              </w:rPr>
            </w:pPr>
            <w:r>
              <w:rPr>
                <w:rFonts w:hint="default" w:ascii="方正仿宋_GBK" w:hAnsi="方正仿宋_GBK" w:eastAsia="方正仿宋_GBK" w:cs="方正仿宋_GBK"/>
                <w:color w:val="000000"/>
                <w:sz w:val="21"/>
                <w:szCs w:val="21"/>
                <w:lang w:eastAsia="zh-CN"/>
              </w:rPr>
              <w:t>灾情统计和上报工作；对符合要求受灾人口开展</w:t>
            </w:r>
            <w:r>
              <w:rPr>
                <w:rFonts w:hint="default" w:ascii="方正仿宋_GBK" w:hAnsi="方正仿宋_GBK" w:eastAsia="方正仿宋_GBK" w:cs="方正仿宋_GBK"/>
                <w:color w:val="000000"/>
                <w:sz w:val="21"/>
                <w:szCs w:val="21"/>
                <w:lang w:val="en-US" w:eastAsia="zh-CN"/>
              </w:rPr>
              <w:t>自然灾害救助</w:t>
            </w:r>
            <w:r>
              <w:rPr>
                <w:rFonts w:hint="default" w:ascii="方正仿宋_GBK" w:hAnsi="方正仿宋_GBK" w:eastAsia="方正仿宋_GBK" w:cs="方正仿宋_GBK"/>
                <w:color w:val="000000"/>
                <w:sz w:val="21"/>
                <w:szCs w:val="21"/>
                <w:lang w:eastAsia="zh-CN"/>
              </w:rPr>
              <w:t>工作</w:t>
            </w:r>
            <w:r>
              <w:rPr>
                <w:rFonts w:hint="eastAsia" w:ascii="方正仿宋_GBK" w:hAnsi="方正仿宋_GBK" w:eastAsia="方正仿宋_GBK" w:cs="方正仿宋_GBK"/>
                <w:color w:val="000000"/>
                <w:sz w:val="21"/>
                <w:szCs w:val="21"/>
                <w:lang w:eastAsia="zh-CN"/>
              </w:rPr>
              <w:t>。</w:t>
            </w:r>
          </w:p>
        </w:tc>
      </w:tr>
      <w:tr w14:paraId="16B2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5" w:type="dxa"/>
            <w:noWrap w:val="0"/>
            <w:vAlign w:val="center"/>
          </w:tcPr>
          <w:p w14:paraId="7FC543C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1"/>
                <w:szCs w:val="21"/>
                <w:lang w:eastAsia="zh-CN"/>
              </w:rPr>
            </w:pPr>
            <w:r>
              <w:rPr>
                <w:rFonts w:hint="default" w:ascii="方正仿宋_GBK" w:hAnsi="方正仿宋_GBK" w:eastAsia="方正仿宋_GBK" w:cs="方正仿宋_GBK"/>
                <w:color w:val="000000"/>
                <w:sz w:val="21"/>
                <w:szCs w:val="21"/>
                <w:lang w:eastAsia="zh-CN"/>
              </w:rPr>
              <w:t>4</w:t>
            </w:r>
          </w:p>
        </w:tc>
        <w:tc>
          <w:tcPr>
            <w:tcW w:w="1350" w:type="dxa"/>
            <w:noWrap w:val="0"/>
            <w:vAlign w:val="center"/>
          </w:tcPr>
          <w:p w14:paraId="2E071F4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1"/>
                <w:szCs w:val="21"/>
              </w:rPr>
            </w:pPr>
            <w:r>
              <w:rPr>
                <w:rFonts w:hint="default" w:ascii="方正仿宋_GBK" w:hAnsi="方正仿宋_GBK" w:eastAsia="方正仿宋_GBK" w:cs="方正仿宋_GBK"/>
                <w:color w:val="000000"/>
                <w:sz w:val="21"/>
                <w:szCs w:val="21"/>
              </w:rPr>
              <w:t>实地核查组</w:t>
            </w:r>
          </w:p>
        </w:tc>
        <w:tc>
          <w:tcPr>
            <w:tcW w:w="1303" w:type="dxa"/>
            <w:noWrap w:val="0"/>
            <w:vAlign w:val="center"/>
          </w:tcPr>
          <w:p w14:paraId="43D55F9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1"/>
                <w:szCs w:val="21"/>
              </w:rPr>
            </w:pPr>
            <w:r>
              <w:rPr>
                <w:rFonts w:hint="default" w:ascii="方正仿宋_GBK" w:hAnsi="方正仿宋_GBK" w:eastAsia="方正仿宋_GBK" w:cs="方正仿宋_GBK"/>
                <w:color w:val="000000"/>
                <w:sz w:val="21"/>
                <w:szCs w:val="21"/>
              </w:rPr>
              <w:t>刘知进</w:t>
            </w:r>
          </w:p>
        </w:tc>
        <w:tc>
          <w:tcPr>
            <w:tcW w:w="1772" w:type="dxa"/>
            <w:noWrap w:val="0"/>
            <w:vAlign w:val="center"/>
          </w:tcPr>
          <w:p w14:paraId="39A1DAB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方正仿宋_GBK" w:hAnsi="方正仿宋_GBK" w:eastAsia="方正仿宋_GBK" w:cs="方正仿宋_GBK"/>
                <w:color w:val="000000"/>
                <w:sz w:val="21"/>
                <w:szCs w:val="21"/>
                <w:lang w:eastAsia="zh-CN"/>
              </w:rPr>
            </w:pPr>
            <w:r>
              <w:rPr>
                <w:rFonts w:hint="default" w:ascii="方正仿宋_GBK" w:hAnsi="方正仿宋_GBK" w:eastAsia="方正仿宋_GBK" w:cs="方正仿宋_GBK"/>
                <w:color w:val="000000"/>
                <w:sz w:val="21"/>
                <w:szCs w:val="21"/>
                <w:lang w:eastAsia="zh-CN"/>
              </w:rPr>
              <w:t>石丽</w:t>
            </w:r>
          </w:p>
        </w:tc>
        <w:tc>
          <w:tcPr>
            <w:tcW w:w="3716" w:type="dxa"/>
            <w:noWrap w:val="0"/>
            <w:vAlign w:val="center"/>
          </w:tcPr>
          <w:p w14:paraId="3B0610B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rPr>
              <w:t>安全应急（消防管理）岗</w:t>
            </w:r>
            <w:r>
              <w:rPr>
                <w:rFonts w:hint="default" w:ascii="方正仿宋_GBK" w:hAnsi="方正仿宋_GBK" w:eastAsia="方正仿宋_GBK" w:cs="方正仿宋_GBK"/>
                <w:color w:val="000000"/>
                <w:sz w:val="21"/>
                <w:szCs w:val="21"/>
              </w:rPr>
              <w:t>牵头，</w:t>
            </w:r>
            <w:r>
              <w:rPr>
                <w:rFonts w:hint="default" w:ascii="方正仿宋_GBK" w:hAnsi="方正仿宋_GBK" w:eastAsia="方正仿宋_GBK" w:cs="方正仿宋_GBK"/>
                <w:color w:val="000000"/>
                <w:sz w:val="21"/>
                <w:szCs w:val="21"/>
                <w:lang w:eastAsia="zh-CN"/>
              </w:rPr>
              <w:t>相关岗配合</w:t>
            </w:r>
          </w:p>
        </w:tc>
        <w:tc>
          <w:tcPr>
            <w:tcW w:w="5599" w:type="dxa"/>
            <w:noWrap w:val="0"/>
            <w:vAlign w:val="center"/>
          </w:tcPr>
          <w:p w14:paraId="33A64BB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方正仿宋_GBK" w:hAnsi="方正仿宋_GBK" w:eastAsia="方正仿宋_GBK" w:cs="方正仿宋_GBK"/>
                <w:color w:val="000000"/>
                <w:sz w:val="21"/>
                <w:szCs w:val="21"/>
                <w:lang w:eastAsia="zh-CN"/>
              </w:rPr>
            </w:pPr>
            <w:r>
              <w:rPr>
                <w:rFonts w:hint="default" w:ascii="方正仿宋_GBK" w:hAnsi="方正仿宋_GBK" w:eastAsia="方正仿宋_GBK" w:cs="方正仿宋_GBK"/>
                <w:color w:val="000000"/>
                <w:sz w:val="21"/>
                <w:szCs w:val="21"/>
                <w:lang w:eastAsia="zh-CN"/>
              </w:rPr>
              <w:t>对相关行业因灾导致直接损失情况核查工作。</w:t>
            </w:r>
          </w:p>
        </w:tc>
      </w:tr>
      <w:tr w14:paraId="2EAB4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795" w:type="dxa"/>
            <w:noWrap w:val="0"/>
            <w:vAlign w:val="center"/>
          </w:tcPr>
          <w:p w14:paraId="0145FC5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1"/>
                <w:szCs w:val="21"/>
                <w:lang w:eastAsia="zh-CN"/>
              </w:rPr>
            </w:pPr>
            <w:r>
              <w:rPr>
                <w:rFonts w:hint="default" w:ascii="方正仿宋_GBK" w:hAnsi="方正仿宋_GBK" w:eastAsia="方正仿宋_GBK" w:cs="方正仿宋_GBK"/>
                <w:color w:val="000000"/>
                <w:sz w:val="21"/>
                <w:szCs w:val="21"/>
                <w:lang w:eastAsia="zh-CN"/>
              </w:rPr>
              <w:t>5</w:t>
            </w:r>
          </w:p>
        </w:tc>
        <w:tc>
          <w:tcPr>
            <w:tcW w:w="1350" w:type="dxa"/>
            <w:noWrap w:val="0"/>
            <w:vAlign w:val="center"/>
          </w:tcPr>
          <w:p w14:paraId="61B27CB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抢险救援组</w:t>
            </w:r>
          </w:p>
        </w:tc>
        <w:tc>
          <w:tcPr>
            <w:tcW w:w="1303" w:type="dxa"/>
            <w:noWrap w:val="0"/>
            <w:vAlign w:val="center"/>
          </w:tcPr>
          <w:p w14:paraId="0F8BAE0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王叙程</w:t>
            </w:r>
          </w:p>
          <w:p w14:paraId="4365D53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rPr>
              <w:t>岳</w:t>
            </w:r>
            <w:r>
              <w:rPr>
                <w:rFonts w:hint="eastAsia" w:ascii="方正仿宋_GBK" w:hAnsi="方正仿宋_GBK" w:eastAsia="方正仿宋_GBK" w:cs="方正仿宋_GBK"/>
                <w:color w:val="000000"/>
                <w:sz w:val="21"/>
                <w:szCs w:val="21"/>
                <w:lang w:eastAsia="zh-CN"/>
              </w:rPr>
              <w:t>镔</w:t>
            </w:r>
          </w:p>
          <w:p w14:paraId="7FF5932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万劲松</w:t>
            </w:r>
          </w:p>
        </w:tc>
        <w:tc>
          <w:tcPr>
            <w:tcW w:w="1772" w:type="dxa"/>
            <w:noWrap w:val="0"/>
            <w:vAlign w:val="center"/>
          </w:tcPr>
          <w:p w14:paraId="6E005E0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一组：</w:t>
            </w:r>
            <w:r>
              <w:rPr>
                <w:rFonts w:hint="eastAsia" w:ascii="方正仿宋_GBK" w:hAnsi="方正仿宋_GBK" w:eastAsia="方正仿宋_GBK" w:cs="方正仿宋_GBK"/>
                <w:color w:val="000000"/>
                <w:sz w:val="21"/>
                <w:szCs w:val="21"/>
              </w:rPr>
              <w:t>游平、吕毅、张勇</w:t>
            </w:r>
          </w:p>
          <w:p w14:paraId="76555F0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二组：马丹、陈一、张学勇</w:t>
            </w:r>
          </w:p>
          <w:p w14:paraId="08982AE5">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三组：王斌、</w:t>
            </w:r>
            <w:r>
              <w:rPr>
                <w:rFonts w:hint="eastAsia" w:ascii="方正仿宋_GBK" w:hAnsi="方正仿宋_GBK" w:eastAsia="方正仿宋_GBK" w:cs="方正仿宋_GBK"/>
                <w:color w:val="000000"/>
                <w:sz w:val="21"/>
                <w:szCs w:val="21"/>
              </w:rPr>
              <w:t>杨懿、</w:t>
            </w:r>
            <w:r>
              <w:rPr>
                <w:rFonts w:hint="eastAsia" w:ascii="方正仿宋_GBK" w:hAnsi="方正仿宋_GBK" w:eastAsia="方正仿宋_GBK" w:cs="方正仿宋_GBK"/>
                <w:color w:val="000000"/>
                <w:sz w:val="21"/>
                <w:szCs w:val="21"/>
                <w:lang w:eastAsia="zh-CN"/>
              </w:rPr>
              <w:t>张兵、王伟</w:t>
            </w:r>
          </w:p>
        </w:tc>
        <w:tc>
          <w:tcPr>
            <w:tcW w:w="3716" w:type="dxa"/>
            <w:noWrap w:val="0"/>
            <w:vAlign w:val="center"/>
          </w:tcPr>
          <w:p w14:paraId="6C011A9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eastAsia="zh-CN"/>
              </w:rPr>
              <w:t>一组：</w:t>
            </w:r>
            <w:r>
              <w:rPr>
                <w:rFonts w:hint="eastAsia" w:ascii="方正仿宋_GBK" w:hAnsi="方正仿宋_GBK" w:eastAsia="方正仿宋_GBK" w:cs="方正仿宋_GBK"/>
                <w:color w:val="000000"/>
                <w:sz w:val="21"/>
                <w:szCs w:val="21"/>
              </w:rPr>
              <w:t>综合执法岗、人民武装岗、征地棚改岗全体人员</w:t>
            </w:r>
          </w:p>
          <w:p w14:paraId="4391765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rPr>
              <w:t>二组：</w:t>
            </w:r>
            <w:r>
              <w:rPr>
                <w:rFonts w:hint="eastAsia" w:ascii="方正仿宋_GBK" w:hAnsi="方正仿宋_GBK" w:eastAsia="方正仿宋_GBK" w:cs="方正仿宋_GBK"/>
                <w:color w:val="000000"/>
                <w:sz w:val="21"/>
                <w:szCs w:val="21"/>
              </w:rPr>
              <w:t>城乡环境岗、社区事务岗、便民服务中心（退役军人服务）岗全体人员</w:t>
            </w:r>
          </w:p>
          <w:p w14:paraId="4B780B2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三组：</w:t>
            </w:r>
            <w:r>
              <w:rPr>
                <w:rFonts w:hint="eastAsia" w:ascii="方正仿宋_GBK" w:hAnsi="方正仿宋_GBK" w:eastAsia="方正仿宋_GBK" w:cs="方正仿宋_GBK"/>
                <w:color w:val="000000"/>
                <w:sz w:val="21"/>
                <w:szCs w:val="21"/>
              </w:rPr>
              <w:t>规划建设岗</w:t>
            </w:r>
            <w:r>
              <w:rPr>
                <w:rFonts w:hint="eastAsia" w:ascii="方正仿宋_GBK" w:hAnsi="方正仿宋_GBK" w:eastAsia="方正仿宋_GBK" w:cs="方正仿宋_GBK"/>
                <w:color w:val="000000"/>
                <w:sz w:val="21"/>
                <w:szCs w:val="21"/>
                <w:lang w:eastAsia="zh-CN"/>
              </w:rPr>
              <w:t>、</w:t>
            </w:r>
            <w:r>
              <w:rPr>
                <w:rFonts w:hint="eastAsia" w:ascii="方正仿宋_GBK" w:hAnsi="方正仿宋_GBK" w:eastAsia="方正仿宋_GBK" w:cs="方正仿宋_GBK"/>
                <w:color w:val="000000"/>
                <w:sz w:val="21"/>
                <w:szCs w:val="21"/>
              </w:rPr>
              <w:t>产业发展岗、司法工作岗、严重精神障碍患者管理服务岗全体人员</w:t>
            </w:r>
          </w:p>
        </w:tc>
        <w:tc>
          <w:tcPr>
            <w:tcW w:w="5599" w:type="dxa"/>
            <w:noWrap w:val="0"/>
            <w:vAlign w:val="center"/>
          </w:tcPr>
          <w:p w14:paraId="41F0498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rPr>
              <w:t>负责执行一线抢险救灾任务（洪水过境、城市内涝、暴雨、地质灾害及应急供水等），组织转移受灾群众和物资</w:t>
            </w:r>
            <w:r>
              <w:rPr>
                <w:rFonts w:hint="eastAsia" w:ascii="方正仿宋_GBK" w:hAnsi="方正仿宋_GBK" w:eastAsia="方正仿宋_GBK" w:cs="方正仿宋_GBK"/>
                <w:color w:val="000000"/>
                <w:sz w:val="21"/>
                <w:szCs w:val="21"/>
              </w:rPr>
              <w:t>。</w:t>
            </w:r>
          </w:p>
        </w:tc>
      </w:tr>
      <w:tr w14:paraId="461F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95" w:type="dxa"/>
            <w:vMerge w:val="restart"/>
            <w:noWrap w:val="0"/>
            <w:vAlign w:val="center"/>
          </w:tcPr>
          <w:p w14:paraId="382C888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1"/>
                <w:szCs w:val="21"/>
              </w:rPr>
            </w:pPr>
            <w:r>
              <w:rPr>
                <w:rFonts w:hint="default" w:ascii="方正仿宋_GBK" w:hAnsi="方正仿宋_GBK" w:eastAsia="方正仿宋_GBK" w:cs="方正仿宋_GBK"/>
                <w:color w:val="000000"/>
                <w:sz w:val="21"/>
                <w:szCs w:val="21"/>
              </w:rPr>
              <w:t>6</w:t>
            </w:r>
          </w:p>
        </w:tc>
        <w:tc>
          <w:tcPr>
            <w:tcW w:w="1350" w:type="dxa"/>
            <w:vMerge w:val="restart"/>
            <w:noWrap w:val="0"/>
            <w:vAlign w:val="center"/>
          </w:tcPr>
          <w:p w14:paraId="1C596EE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rPr>
              <w:t>后勤保障组</w:t>
            </w:r>
          </w:p>
        </w:tc>
        <w:tc>
          <w:tcPr>
            <w:tcW w:w="1303" w:type="dxa"/>
            <w:noWrap w:val="0"/>
            <w:vAlign w:val="center"/>
          </w:tcPr>
          <w:p w14:paraId="3D477583">
            <w:pPr>
              <w:pStyle w:val="2"/>
              <w:jc w:val="center"/>
              <w:rPr>
                <w:rFonts w:hint="eastAsia" w:eastAsia="仿宋_GB2312"/>
                <w:color w:val="000000"/>
                <w:sz w:val="21"/>
                <w:szCs w:val="21"/>
                <w:lang w:val="en-US" w:eastAsia="zh-CN"/>
              </w:rPr>
            </w:pPr>
            <w:r>
              <w:rPr>
                <w:rFonts w:hint="eastAsia" w:ascii="方正仿宋_GBK" w:hAnsi="方正仿宋_GBK" w:eastAsia="方正仿宋_GBK" w:cs="方正仿宋_GBK"/>
                <w:color w:val="000000"/>
                <w:kern w:val="2"/>
                <w:sz w:val="21"/>
                <w:szCs w:val="21"/>
                <w:lang w:val="en-US" w:eastAsia="zh-CN" w:bidi="ar-SA"/>
              </w:rPr>
              <w:t>解诗葳</w:t>
            </w:r>
          </w:p>
        </w:tc>
        <w:tc>
          <w:tcPr>
            <w:tcW w:w="1772" w:type="dxa"/>
            <w:noWrap w:val="0"/>
            <w:vAlign w:val="center"/>
          </w:tcPr>
          <w:p w14:paraId="2B51940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rPr>
              <w:t>王晓利、张邺兮</w:t>
            </w:r>
            <w:r>
              <w:rPr>
                <w:rFonts w:hint="eastAsia" w:ascii="方正仿宋_GBK" w:hAnsi="方正仿宋_GBK" w:eastAsia="方正仿宋_GBK" w:cs="方正仿宋_GBK"/>
                <w:color w:val="000000"/>
                <w:sz w:val="21"/>
                <w:szCs w:val="21"/>
                <w:lang w:eastAsia="zh-CN"/>
              </w:rPr>
              <w:t>、胡建</w:t>
            </w:r>
          </w:p>
        </w:tc>
        <w:tc>
          <w:tcPr>
            <w:tcW w:w="3716" w:type="dxa"/>
            <w:noWrap w:val="0"/>
            <w:vAlign w:val="center"/>
          </w:tcPr>
          <w:p w14:paraId="44AC5C33">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综合事务岗、财政管理岗</w:t>
            </w:r>
            <w:r>
              <w:rPr>
                <w:rFonts w:hint="eastAsia" w:ascii="方正仿宋_GBK" w:hAnsi="方正仿宋_GBK" w:eastAsia="方正仿宋_GBK" w:cs="方正仿宋_GBK"/>
                <w:color w:val="000000"/>
                <w:sz w:val="21"/>
                <w:szCs w:val="21"/>
                <w:lang w:eastAsia="zh-CN"/>
              </w:rPr>
              <w:t>、</w:t>
            </w:r>
            <w:r>
              <w:rPr>
                <w:rFonts w:hint="eastAsia" w:ascii="方正仿宋_GBK" w:hAnsi="方正仿宋_GBK" w:eastAsia="方正仿宋_GBK" w:cs="方正仿宋_GBK"/>
                <w:color w:val="000000"/>
                <w:sz w:val="21"/>
                <w:szCs w:val="21"/>
              </w:rPr>
              <w:t>经济发展岗全体人员</w:t>
            </w:r>
          </w:p>
        </w:tc>
        <w:tc>
          <w:tcPr>
            <w:tcW w:w="5599" w:type="dxa"/>
            <w:noWrap w:val="0"/>
            <w:vAlign w:val="center"/>
          </w:tcPr>
          <w:p w14:paraId="1FBF869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rPr>
              <w:t>负责</w:t>
            </w:r>
            <w:r>
              <w:rPr>
                <w:rFonts w:hint="eastAsia" w:ascii="方正仿宋_GBK" w:hAnsi="方正仿宋_GBK" w:eastAsia="方正仿宋_GBK" w:cs="方正仿宋_GBK"/>
                <w:color w:val="000000"/>
                <w:sz w:val="21"/>
                <w:szCs w:val="21"/>
                <w:lang w:val="en-US" w:eastAsia="zh-CN"/>
              </w:rPr>
              <w:t>应急救援后勤保障、</w:t>
            </w:r>
            <w:r>
              <w:rPr>
                <w:rFonts w:hint="eastAsia" w:ascii="方正仿宋_GBK" w:hAnsi="方正仿宋_GBK" w:eastAsia="方正仿宋_GBK" w:cs="方正仿宋_GBK"/>
                <w:color w:val="000000"/>
                <w:sz w:val="21"/>
                <w:szCs w:val="21"/>
              </w:rPr>
              <w:t>保障应急物资供应，交通运输，人员食宿等后勤需求</w:t>
            </w:r>
            <w:r>
              <w:rPr>
                <w:rFonts w:hint="eastAsia" w:ascii="方正仿宋_GBK" w:hAnsi="方正仿宋_GBK" w:eastAsia="方正仿宋_GBK" w:cs="方正仿宋_GBK"/>
                <w:color w:val="000000"/>
                <w:sz w:val="21"/>
                <w:szCs w:val="21"/>
                <w:lang w:eastAsia="zh-CN"/>
              </w:rPr>
              <w:t>；</w:t>
            </w:r>
            <w:r>
              <w:rPr>
                <w:rFonts w:hint="eastAsia" w:ascii="方正仿宋_GBK" w:hAnsi="方正仿宋_GBK" w:eastAsia="方正仿宋_GBK" w:cs="方正仿宋_GBK"/>
                <w:color w:val="000000"/>
                <w:sz w:val="21"/>
                <w:szCs w:val="21"/>
              </w:rPr>
              <w:t>统筹并及时拨付防汛抗旱和救灾资金，负责防汛抗旱资金管理和监督</w:t>
            </w:r>
            <w:r>
              <w:rPr>
                <w:rFonts w:hint="eastAsia" w:ascii="方正仿宋_GBK" w:hAnsi="方正仿宋_GBK" w:eastAsia="方正仿宋_GBK" w:cs="方正仿宋_GBK"/>
                <w:color w:val="000000"/>
                <w:sz w:val="21"/>
                <w:szCs w:val="21"/>
                <w:lang w:eastAsia="zh-CN"/>
              </w:rPr>
              <w:t>；</w:t>
            </w:r>
            <w:r>
              <w:rPr>
                <w:rFonts w:hint="eastAsia" w:ascii="方正仿宋_GBK" w:hAnsi="方正仿宋_GBK" w:eastAsia="方正仿宋_GBK" w:cs="方正仿宋_GBK"/>
                <w:color w:val="000000"/>
                <w:sz w:val="21"/>
                <w:szCs w:val="21"/>
              </w:rPr>
              <w:t>协调防汛抗旱期间的电力及燃气保障。</w:t>
            </w:r>
          </w:p>
        </w:tc>
      </w:tr>
      <w:tr w14:paraId="6C8E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95" w:type="dxa"/>
            <w:vMerge w:val="continue"/>
            <w:noWrap w:val="0"/>
            <w:vAlign w:val="center"/>
          </w:tcPr>
          <w:p w14:paraId="3212D16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1"/>
                <w:szCs w:val="21"/>
              </w:rPr>
            </w:pPr>
          </w:p>
        </w:tc>
        <w:tc>
          <w:tcPr>
            <w:tcW w:w="1350" w:type="dxa"/>
            <w:vMerge w:val="continue"/>
            <w:noWrap w:val="0"/>
            <w:vAlign w:val="center"/>
          </w:tcPr>
          <w:p w14:paraId="525CD06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1"/>
                <w:szCs w:val="21"/>
              </w:rPr>
            </w:pPr>
          </w:p>
        </w:tc>
        <w:tc>
          <w:tcPr>
            <w:tcW w:w="1303" w:type="dxa"/>
            <w:noWrap w:val="0"/>
            <w:vAlign w:val="center"/>
          </w:tcPr>
          <w:p w14:paraId="1DD11F5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刘知进</w:t>
            </w:r>
          </w:p>
        </w:tc>
        <w:tc>
          <w:tcPr>
            <w:tcW w:w="1772" w:type="dxa"/>
            <w:noWrap w:val="0"/>
            <w:vAlign w:val="center"/>
          </w:tcPr>
          <w:p w14:paraId="5C7B2D9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敬鑫</w:t>
            </w:r>
          </w:p>
        </w:tc>
        <w:tc>
          <w:tcPr>
            <w:tcW w:w="3716" w:type="dxa"/>
            <w:noWrap w:val="0"/>
            <w:vAlign w:val="center"/>
          </w:tcPr>
          <w:p w14:paraId="579F5F35">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应急安全（消防管理）岗相关人员</w:t>
            </w:r>
          </w:p>
        </w:tc>
        <w:tc>
          <w:tcPr>
            <w:tcW w:w="5599" w:type="dxa"/>
            <w:noWrap w:val="0"/>
            <w:vAlign w:val="center"/>
          </w:tcPr>
          <w:p w14:paraId="4BA1298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负责保障应急物资，设施设备领用、应急物资维护保养。</w:t>
            </w:r>
          </w:p>
        </w:tc>
      </w:tr>
      <w:tr w14:paraId="7AB5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95" w:type="dxa"/>
            <w:noWrap w:val="0"/>
            <w:vAlign w:val="center"/>
          </w:tcPr>
          <w:p w14:paraId="5F9B83D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1"/>
                <w:szCs w:val="21"/>
              </w:rPr>
            </w:pPr>
            <w:r>
              <w:rPr>
                <w:rFonts w:hint="default" w:ascii="方正仿宋_GBK" w:hAnsi="方正仿宋_GBK" w:eastAsia="方正仿宋_GBK" w:cs="方正仿宋_GBK"/>
                <w:color w:val="000000"/>
                <w:sz w:val="21"/>
                <w:szCs w:val="21"/>
              </w:rPr>
              <w:t>7</w:t>
            </w:r>
          </w:p>
        </w:tc>
        <w:tc>
          <w:tcPr>
            <w:tcW w:w="1350" w:type="dxa"/>
            <w:noWrap w:val="0"/>
            <w:vAlign w:val="center"/>
          </w:tcPr>
          <w:p w14:paraId="10102AB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rPr>
              <w:t>舆</w:t>
            </w:r>
            <w:r>
              <w:rPr>
                <w:rFonts w:hint="default" w:ascii="方正仿宋_GBK" w:hAnsi="方正仿宋_GBK" w:eastAsia="方正仿宋_GBK" w:cs="方正仿宋_GBK"/>
                <w:color w:val="000000"/>
                <w:sz w:val="21"/>
                <w:szCs w:val="21"/>
              </w:rPr>
              <w:t>情</w:t>
            </w:r>
            <w:r>
              <w:rPr>
                <w:rFonts w:hint="eastAsia" w:ascii="方正仿宋_GBK" w:hAnsi="方正仿宋_GBK" w:eastAsia="方正仿宋_GBK" w:cs="方正仿宋_GBK"/>
                <w:color w:val="000000"/>
                <w:sz w:val="21"/>
                <w:szCs w:val="21"/>
              </w:rPr>
              <w:t>宣传组</w:t>
            </w:r>
          </w:p>
        </w:tc>
        <w:tc>
          <w:tcPr>
            <w:tcW w:w="1303" w:type="dxa"/>
            <w:noWrap w:val="0"/>
            <w:vAlign w:val="center"/>
          </w:tcPr>
          <w:p w14:paraId="2A8ED3C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王清华</w:t>
            </w:r>
          </w:p>
        </w:tc>
        <w:tc>
          <w:tcPr>
            <w:tcW w:w="1772" w:type="dxa"/>
            <w:noWrap w:val="0"/>
            <w:vAlign w:val="center"/>
          </w:tcPr>
          <w:p w14:paraId="43BB5F7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田永君</w:t>
            </w:r>
          </w:p>
        </w:tc>
        <w:tc>
          <w:tcPr>
            <w:tcW w:w="3716" w:type="dxa"/>
            <w:noWrap w:val="0"/>
            <w:vAlign w:val="center"/>
          </w:tcPr>
          <w:p w14:paraId="6AC850C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宣传统战岗全体人员</w:t>
            </w:r>
          </w:p>
        </w:tc>
        <w:tc>
          <w:tcPr>
            <w:tcW w:w="5599" w:type="dxa"/>
            <w:noWrap w:val="0"/>
            <w:vAlign w:val="center"/>
          </w:tcPr>
          <w:p w14:paraId="3E6EE06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rPr>
              <w:t>负责做好防汛抗旱期间的宣传报道、网络舆情巡查和回应，及时处置网上违法有害信息；做好内部工作信息与对外媒体信息口径统一；防汛抗旱抢险救援现场的图文资料收集等工作。</w:t>
            </w:r>
          </w:p>
        </w:tc>
      </w:tr>
      <w:tr w14:paraId="0F79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95" w:type="dxa"/>
            <w:noWrap w:val="0"/>
            <w:vAlign w:val="center"/>
          </w:tcPr>
          <w:p w14:paraId="14F5002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1"/>
                <w:szCs w:val="21"/>
                <w:lang w:eastAsia="zh-CN"/>
              </w:rPr>
            </w:pPr>
            <w:r>
              <w:rPr>
                <w:rFonts w:hint="default" w:ascii="方正仿宋_GBK" w:hAnsi="方正仿宋_GBK" w:eastAsia="方正仿宋_GBK" w:cs="方正仿宋_GBK"/>
                <w:color w:val="000000"/>
                <w:sz w:val="21"/>
                <w:szCs w:val="21"/>
                <w:lang w:eastAsia="zh-CN"/>
              </w:rPr>
              <w:t>8</w:t>
            </w:r>
          </w:p>
        </w:tc>
        <w:tc>
          <w:tcPr>
            <w:tcW w:w="1350" w:type="dxa"/>
            <w:noWrap w:val="0"/>
            <w:vAlign w:val="center"/>
          </w:tcPr>
          <w:p w14:paraId="4C9DDD3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医疗救援组</w:t>
            </w:r>
          </w:p>
        </w:tc>
        <w:tc>
          <w:tcPr>
            <w:tcW w:w="1303" w:type="dxa"/>
            <w:noWrap w:val="0"/>
            <w:vAlign w:val="center"/>
          </w:tcPr>
          <w:p w14:paraId="33E349F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高跃轩</w:t>
            </w:r>
          </w:p>
        </w:tc>
        <w:tc>
          <w:tcPr>
            <w:tcW w:w="1772" w:type="dxa"/>
            <w:noWrap w:val="0"/>
            <w:vAlign w:val="center"/>
          </w:tcPr>
          <w:p w14:paraId="0426D06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苏俊宁</w:t>
            </w:r>
          </w:p>
        </w:tc>
        <w:tc>
          <w:tcPr>
            <w:tcW w:w="3716" w:type="dxa"/>
            <w:noWrap w:val="0"/>
            <w:vAlign w:val="center"/>
          </w:tcPr>
          <w:p w14:paraId="7818392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民生服务岗全体人员</w:t>
            </w:r>
          </w:p>
        </w:tc>
        <w:tc>
          <w:tcPr>
            <w:tcW w:w="5599" w:type="dxa"/>
            <w:noWrap w:val="0"/>
            <w:vAlign w:val="center"/>
          </w:tcPr>
          <w:p w14:paraId="0C0E77E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负责协助组织伤员救治和转运；协调医疗资源（医院、救护车、药品等）。</w:t>
            </w:r>
          </w:p>
        </w:tc>
      </w:tr>
      <w:tr w14:paraId="0BD9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95" w:type="dxa"/>
            <w:noWrap w:val="0"/>
            <w:vAlign w:val="center"/>
          </w:tcPr>
          <w:p w14:paraId="599B747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val="en-US" w:eastAsia="zh-CN"/>
              </w:rPr>
              <w:t>9</w:t>
            </w:r>
          </w:p>
        </w:tc>
        <w:tc>
          <w:tcPr>
            <w:tcW w:w="1350" w:type="dxa"/>
            <w:noWrap w:val="0"/>
            <w:vAlign w:val="center"/>
          </w:tcPr>
          <w:p w14:paraId="0928D85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治安维稳组</w:t>
            </w:r>
          </w:p>
        </w:tc>
        <w:tc>
          <w:tcPr>
            <w:tcW w:w="1303" w:type="dxa"/>
            <w:noWrap w:val="0"/>
            <w:vAlign w:val="center"/>
          </w:tcPr>
          <w:p w14:paraId="4A2E9D4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赵晓</w:t>
            </w:r>
          </w:p>
        </w:tc>
        <w:tc>
          <w:tcPr>
            <w:tcW w:w="1772" w:type="dxa"/>
            <w:noWrap w:val="0"/>
            <w:vAlign w:val="center"/>
          </w:tcPr>
          <w:p w14:paraId="3A05386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rPr>
              <w:t>封洪波、郭峰、</w:t>
            </w:r>
            <w:r>
              <w:rPr>
                <w:rFonts w:hint="eastAsia" w:ascii="方正仿宋_GBK" w:hAnsi="方正仿宋_GBK" w:eastAsia="方正仿宋_GBK" w:cs="方正仿宋_GBK"/>
                <w:color w:val="000000"/>
                <w:sz w:val="21"/>
                <w:szCs w:val="21"/>
                <w:lang w:val="en-US" w:eastAsia="zh-CN"/>
              </w:rPr>
              <w:t>陈根迎</w:t>
            </w:r>
          </w:p>
        </w:tc>
        <w:tc>
          <w:tcPr>
            <w:tcW w:w="3716" w:type="dxa"/>
            <w:noWrap w:val="0"/>
            <w:vAlign w:val="center"/>
          </w:tcPr>
          <w:p w14:paraId="51B1D0F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rPr>
            </w:pPr>
            <w:bookmarkStart w:id="2" w:name="OLE_LINK2"/>
            <w:bookmarkStart w:id="3" w:name="OLE_LINK1"/>
            <w:r>
              <w:rPr>
                <w:rFonts w:hint="eastAsia" w:ascii="方正仿宋_GBK" w:hAnsi="方正仿宋_GBK" w:eastAsia="方正仿宋_GBK" w:cs="方正仿宋_GBK"/>
                <w:color w:val="000000"/>
                <w:sz w:val="21"/>
                <w:szCs w:val="21"/>
              </w:rPr>
              <w:t>平安建设岗、联勤联动岗全体人员</w:t>
            </w:r>
            <w:bookmarkEnd w:id="2"/>
            <w:bookmarkEnd w:id="3"/>
          </w:p>
        </w:tc>
        <w:tc>
          <w:tcPr>
            <w:tcW w:w="5599" w:type="dxa"/>
            <w:noWrap w:val="0"/>
            <w:vAlign w:val="center"/>
          </w:tcPr>
          <w:p w14:paraId="59B60B4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负责维护辖区市场秩序</w:t>
            </w:r>
            <w:r>
              <w:rPr>
                <w:rFonts w:hint="eastAsia" w:ascii="方正仿宋_GBK" w:hAnsi="方正仿宋_GBK" w:eastAsia="方正仿宋_GBK" w:cs="方正仿宋_GBK"/>
                <w:color w:val="000000"/>
                <w:sz w:val="21"/>
                <w:szCs w:val="21"/>
                <w:lang w:eastAsia="zh-CN"/>
              </w:rPr>
              <w:t>；</w:t>
            </w:r>
            <w:r>
              <w:rPr>
                <w:rFonts w:hint="eastAsia" w:ascii="方正仿宋_GBK" w:hAnsi="方正仿宋_GBK" w:eastAsia="方正仿宋_GBK" w:cs="方正仿宋_GBK"/>
                <w:color w:val="000000"/>
                <w:sz w:val="21"/>
                <w:szCs w:val="21"/>
              </w:rPr>
              <w:t>在危险路段划定警戒，实施交通管制控制，与抢险救援无关的车辆和人员进入警戒区，组织力量在现场清理出紧急通行通道，以便让工程抢险车、救护车、消防车等救援车辆及人员顺利进入现场。</w:t>
            </w:r>
          </w:p>
        </w:tc>
      </w:tr>
      <w:tr w14:paraId="70C5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95" w:type="dxa"/>
            <w:vMerge w:val="restart"/>
            <w:noWrap w:val="0"/>
            <w:vAlign w:val="center"/>
          </w:tcPr>
          <w:p w14:paraId="6CAEA98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1"/>
                <w:szCs w:val="21"/>
                <w:lang w:eastAsia="zh-CN"/>
              </w:rPr>
            </w:pPr>
            <w:r>
              <w:rPr>
                <w:rFonts w:hint="default" w:ascii="方正仿宋_GBK" w:hAnsi="方正仿宋_GBK" w:eastAsia="方正仿宋_GBK" w:cs="方正仿宋_GBK"/>
                <w:color w:val="000000"/>
                <w:sz w:val="21"/>
                <w:szCs w:val="21"/>
                <w:lang w:eastAsia="zh-CN"/>
              </w:rPr>
              <w:t>10</w:t>
            </w:r>
          </w:p>
        </w:tc>
        <w:tc>
          <w:tcPr>
            <w:tcW w:w="1350" w:type="dxa"/>
            <w:vMerge w:val="restart"/>
            <w:noWrap w:val="0"/>
            <w:vAlign w:val="center"/>
          </w:tcPr>
          <w:p w14:paraId="1FC3167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集中安置组</w:t>
            </w:r>
          </w:p>
        </w:tc>
        <w:tc>
          <w:tcPr>
            <w:tcW w:w="1303" w:type="dxa"/>
            <w:vMerge w:val="restart"/>
            <w:noWrap w:val="0"/>
            <w:vAlign w:val="center"/>
          </w:tcPr>
          <w:p w14:paraId="1B2DE1F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牟晓冬</w:t>
            </w:r>
          </w:p>
        </w:tc>
        <w:tc>
          <w:tcPr>
            <w:tcW w:w="1772" w:type="dxa"/>
            <w:noWrap w:val="0"/>
            <w:vAlign w:val="center"/>
          </w:tcPr>
          <w:p w14:paraId="1485D81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陈余、淡云</w:t>
            </w:r>
          </w:p>
        </w:tc>
        <w:tc>
          <w:tcPr>
            <w:tcW w:w="3716" w:type="dxa"/>
            <w:noWrap w:val="0"/>
            <w:vAlign w:val="center"/>
          </w:tcPr>
          <w:p w14:paraId="7C2A3E0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群团工作岗、基层党建岗全体人员</w:t>
            </w:r>
          </w:p>
        </w:tc>
        <w:tc>
          <w:tcPr>
            <w:tcW w:w="5599" w:type="dxa"/>
            <w:noWrap w:val="0"/>
            <w:vAlign w:val="center"/>
          </w:tcPr>
          <w:p w14:paraId="6DB3B71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 w:val="0"/>
                <w:bCs w:val="0"/>
                <w:snapToGrid w:val="0"/>
                <w:color w:val="000000"/>
                <w:spacing w:val="0"/>
                <w:kern w:val="0"/>
                <w:sz w:val="21"/>
                <w:szCs w:val="21"/>
                <w:shd w:val="clear" w:color="auto" w:fill="auto"/>
                <w:lang w:val="en-US" w:eastAsia="zh-CN"/>
              </w:rPr>
              <w:t>如因洪水灾害导致需要安置的情况发生，首先负责百节社区安置点受灾人员接收安置及后勤工作；如未发生安置的情况则与抢险救援一组参与救援、安置工作。</w:t>
            </w:r>
          </w:p>
        </w:tc>
      </w:tr>
      <w:tr w14:paraId="69BB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95" w:type="dxa"/>
            <w:vMerge w:val="continue"/>
            <w:noWrap w:val="0"/>
            <w:vAlign w:val="center"/>
          </w:tcPr>
          <w:p w14:paraId="71C276B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1"/>
                <w:szCs w:val="21"/>
              </w:rPr>
            </w:pPr>
          </w:p>
        </w:tc>
        <w:tc>
          <w:tcPr>
            <w:tcW w:w="1350" w:type="dxa"/>
            <w:vMerge w:val="continue"/>
            <w:noWrap w:val="0"/>
            <w:vAlign w:val="center"/>
          </w:tcPr>
          <w:p w14:paraId="47478D3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1"/>
                <w:szCs w:val="21"/>
              </w:rPr>
            </w:pPr>
          </w:p>
        </w:tc>
        <w:tc>
          <w:tcPr>
            <w:tcW w:w="1303" w:type="dxa"/>
            <w:vMerge w:val="continue"/>
            <w:noWrap w:val="0"/>
            <w:vAlign w:val="center"/>
          </w:tcPr>
          <w:p w14:paraId="0CB8881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1"/>
                <w:szCs w:val="21"/>
              </w:rPr>
            </w:pPr>
          </w:p>
        </w:tc>
        <w:tc>
          <w:tcPr>
            <w:tcW w:w="1772" w:type="dxa"/>
            <w:noWrap w:val="0"/>
            <w:vAlign w:val="center"/>
          </w:tcPr>
          <w:p w14:paraId="540F2AF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rPr>
              <w:t>谭顺军</w:t>
            </w:r>
            <w:r>
              <w:rPr>
                <w:rFonts w:hint="eastAsia" w:ascii="方正仿宋_GBK" w:hAnsi="方正仿宋_GBK" w:eastAsia="方正仿宋_GBK" w:cs="方正仿宋_GBK"/>
                <w:color w:val="000000"/>
                <w:sz w:val="21"/>
                <w:szCs w:val="21"/>
              </w:rPr>
              <w:t>、李蕊岐</w:t>
            </w:r>
          </w:p>
        </w:tc>
        <w:tc>
          <w:tcPr>
            <w:tcW w:w="3716" w:type="dxa"/>
            <w:noWrap w:val="0"/>
            <w:vAlign w:val="center"/>
          </w:tcPr>
          <w:p w14:paraId="0572C47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社会工作岗</w:t>
            </w:r>
            <w:r>
              <w:rPr>
                <w:rFonts w:hint="eastAsia" w:ascii="方正仿宋_GBK" w:hAnsi="方正仿宋_GBK" w:eastAsia="方正仿宋_GBK" w:cs="方正仿宋_GBK"/>
                <w:color w:val="000000"/>
                <w:sz w:val="21"/>
                <w:szCs w:val="21"/>
                <w:lang w:val="en-US" w:eastAsia="zh-CN"/>
              </w:rPr>
              <w:t>、</w:t>
            </w:r>
            <w:r>
              <w:rPr>
                <w:rFonts w:hint="eastAsia" w:ascii="方正仿宋_GBK" w:hAnsi="方正仿宋_GBK" w:eastAsia="方正仿宋_GBK" w:cs="方正仿宋_GBK"/>
                <w:color w:val="000000"/>
                <w:sz w:val="21"/>
                <w:szCs w:val="21"/>
              </w:rPr>
              <w:t>人大工作岗全体人员</w:t>
            </w:r>
          </w:p>
        </w:tc>
        <w:tc>
          <w:tcPr>
            <w:tcW w:w="5599" w:type="dxa"/>
            <w:noWrap w:val="0"/>
            <w:vAlign w:val="center"/>
          </w:tcPr>
          <w:p w14:paraId="146D2425">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 w:val="0"/>
                <w:bCs w:val="0"/>
                <w:snapToGrid w:val="0"/>
                <w:color w:val="000000"/>
                <w:spacing w:val="0"/>
                <w:kern w:val="0"/>
                <w:sz w:val="21"/>
                <w:szCs w:val="21"/>
                <w:shd w:val="clear" w:color="auto" w:fill="auto"/>
                <w:lang w:val="en-US" w:eastAsia="zh-CN"/>
              </w:rPr>
              <w:t>如因洪水灾害导致需要安置的情况发生，首先负责梅家梁社区安置点受灾人员接收安置及后勤工作；如未发生安置的情况则与抢险救援二组参与救援、安置工作。</w:t>
            </w:r>
          </w:p>
        </w:tc>
      </w:tr>
      <w:tr w14:paraId="59E3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95" w:type="dxa"/>
            <w:vMerge w:val="continue"/>
            <w:noWrap w:val="0"/>
            <w:vAlign w:val="center"/>
          </w:tcPr>
          <w:p w14:paraId="15B5B3B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1"/>
                <w:szCs w:val="21"/>
              </w:rPr>
            </w:pPr>
          </w:p>
        </w:tc>
        <w:tc>
          <w:tcPr>
            <w:tcW w:w="1350" w:type="dxa"/>
            <w:vMerge w:val="continue"/>
            <w:noWrap w:val="0"/>
            <w:vAlign w:val="center"/>
          </w:tcPr>
          <w:p w14:paraId="6659CF1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1"/>
                <w:szCs w:val="21"/>
              </w:rPr>
            </w:pPr>
          </w:p>
        </w:tc>
        <w:tc>
          <w:tcPr>
            <w:tcW w:w="1303" w:type="dxa"/>
            <w:vMerge w:val="continue"/>
            <w:noWrap w:val="0"/>
            <w:vAlign w:val="center"/>
          </w:tcPr>
          <w:p w14:paraId="6A56BEC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1"/>
                <w:szCs w:val="21"/>
              </w:rPr>
            </w:pPr>
          </w:p>
        </w:tc>
        <w:tc>
          <w:tcPr>
            <w:tcW w:w="1772" w:type="dxa"/>
            <w:noWrap w:val="0"/>
            <w:vAlign w:val="center"/>
          </w:tcPr>
          <w:p w14:paraId="6A08208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周颖</w:t>
            </w: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eastAsia="zh-CN"/>
              </w:rPr>
              <w:t>赵欣</w:t>
            </w:r>
          </w:p>
        </w:tc>
        <w:tc>
          <w:tcPr>
            <w:tcW w:w="3716" w:type="dxa"/>
            <w:noWrap w:val="0"/>
            <w:vAlign w:val="center"/>
          </w:tcPr>
          <w:p w14:paraId="0DA1ACD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纪检监察岗</w:t>
            </w:r>
            <w:r>
              <w:rPr>
                <w:rFonts w:hint="eastAsia" w:ascii="方正仿宋_GBK" w:hAnsi="方正仿宋_GBK" w:eastAsia="方正仿宋_GBK" w:cs="方正仿宋_GBK"/>
                <w:color w:val="000000"/>
                <w:sz w:val="21"/>
                <w:szCs w:val="21"/>
                <w:lang w:eastAsia="zh-CN"/>
              </w:rPr>
              <w:t>、</w:t>
            </w:r>
            <w:r>
              <w:rPr>
                <w:rFonts w:hint="eastAsia" w:ascii="方正仿宋_GBK" w:hAnsi="方正仿宋_GBK" w:eastAsia="方正仿宋_GBK" w:cs="方正仿宋_GBK"/>
                <w:color w:val="000000"/>
                <w:sz w:val="21"/>
                <w:szCs w:val="21"/>
              </w:rPr>
              <w:t>文明实践岗全体人员</w:t>
            </w:r>
          </w:p>
        </w:tc>
        <w:tc>
          <w:tcPr>
            <w:tcW w:w="5599" w:type="dxa"/>
            <w:noWrap w:val="0"/>
            <w:vAlign w:val="center"/>
          </w:tcPr>
          <w:p w14:paraId="62A3FBB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 w:val="0"/>
                <w:bCs w:val="0"/>
                <w:snapToGrid w:val="0"/>
                <w:color w:val="000000"/>
                <w:spacing w:val="0"/>
                <w:kern w:val="0"/>
                <w:sz w:val="21"/>
                <w:szCs w:val="21"/>
                <w:shd w:val="clear" w:color="auto" w:fill="auto"/>
                <w:lang w:val="en-US" w:eastAsia="zh-CN"/>
              </w:rPr>
              <w:t>如因洪水灾害导致需要安置的情况发生，首先负责沿河村安置点受灾人员接收安置及后勤工作；如未发生安置的情况则与抢险救援三组参与救援、安置工作。</w:t>
            </w:r>
          </w:p>
        </w:tc>
      </w:tr>
      <w:tr w14:paraId="147D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95" w:type="dxa"/>
            <w:noWrap w:val="0"/>
            <w:vAlign w:val="center"/>
          </w:tcPr>
          <w:p w14:paraId="55BE3EC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1"/>
                <w:szCs w:val="21"/>
                <w:lang w:eastAsia="zh-CN"/>
              </w:rPr>
            </w:pPr>
            <w:r>
              <w:rPr>
                <w:rFonts w:hint="default" w:ascii="方正仿宋_GBK" w:hAnsi="方正仿宋_GBK" w:eastAsia="方正仿宋_GBK" w:cs="方正仿宋_GBK"/>
                <w:color w:val="000000"/>
                <w:sz w:val="21"/>
                <w:szCs w:val="21"/>
                <w:lang w:eastAsia="zh-CN"/>
              </w:rPr>
              <w:t>11</w:t>
            </w:r>
          </w:p>
        </w:tc>
        <w:tc>
          <w:tcPr>
            <w:tcW w:w="1350" w:type="dxa"/>
            <w:noWrap w:val="0"/>
            <w:vAlign w:val="center"/>
          </w:tcPr>
          <w:p w14:paraId="6C36FA9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灾后重建组</w:t>
            </w:r>
          </w:p>
        </w:tc>
        <w:tc>
          <w:tcPr>
            <w:tcW w:w="1303" w:type="dxa"/>
            <w:noWrap w:val="0"/>
            <w:vAlign w:val="center"/>
          </w:tcPr>
          <w:p w14:paraId="69574595">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刘知进</w:t>
            </w:r>
          </w:p>
          <w:p w14:paraId="2646A11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万劲松</w:t>
            </w:r>
          </w:p>
          <w:p w14:paraId="07CADEA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000000"/>
                <w:sz w:val="21"/>
                <w:szCs w:val="21"/>
              </w:rPr>
            </w:pPr>
            <w:r>
              <w:rPr>
                <w:rFonts w:hint="eastAsia" w:ascii="方正仿宋_GBK" w:hAnsi="方正仿宋_GBK" w:eastAsia="方正仿宋_GBK" w:cs="方正仿宋_GBK"/>
                <w:color w:val="000000"/>
                <w:sz w:val="21"/>
                <w:szCs w:val="21"/>
                <w:lang w:eastAsia="zh-CN"/>
              </w:rPr>
              <w:t>牟晓冬</w:t>
            </w:r>
          </w:p>
          <w:p w14:paraId="5A0A305A">
            <w:pPr>
              <w:jc w:val="center"/>
              <w:rPr>
                <w:rFonts w:hint="eastAsia"/>
                <w:color w:val="000000"/>
                <w:sz w:val="21"/>
                <w:szCs w:val="21"/>
                <w:lang w:eastAsia="zh-CN"/>
              </w:rPr>
            </w:pPr>
            <w:r>
              <w:rPr>
                <w:rFonts w:hint="eastAsia" w:ascii="方正仿宋_GBK" w:hAnsi="方正仿宋_GBK" w:eastAsia="方正仿宋_GBK" w:cs="方正仿宋_GBK"/>
                <w:color w:val="000000"/>
                <w:sz w:val="21"/>
                <w:szCs w:val="21"/>
              </w:rPr>
              <w:t>高跃轩</w:t>
            </w:r>
          </w:p>
        </w:tc>
        <w:tc>
          <w:tcPr>
            <w:tcW w:w="1772" w:type="dxa"/>
            <w:noWrap w:val="0"/>
            <w:vAlign w:val="center"/>
          </w:tcPr>
          <w:p w14:paraId="4377372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马丹、王斌、苏俊宁、杨懿、</w:t>
            </w:r>
            <w:r>
              <w:rPr>
                <w:rFonts w:hint="default" w:ascii="方正仿宋_GBK" w:hAnsi="方正仿宋_GBK" w:eastAsia="方正仿宋_GBK" w:cs="方正仿宋_GBK"/>
                <w:color w:val="000000"/>
                <w:sz w:val="21"/>
                <w:szCs w:val="21"/>
                <w:lang w:eastAsia="zh-CN"/>
              </w:rPr>
              <w:t>陈一、</w:t>
            </w:r>
            <w:r>
              <w:rPr>
                <w:rFonts w:hint="eastAsia" w:ascii="方正仿宋_GBK" w:hAnsi="方正仿宋_GBK" w:eastAsia="方正仿宋_GBK" w:cs="方正仿宋_GBK"/>
                <w:color w:val="000000"/>
                <w:sz w:val="21"/>
                <w:szCs w:val="21"/>
                <w:lang w:eastAsia="zh-CN"/>
              </w:rPr>
              <w:t>敬鑫</w:t>
            </w:r>
          </w:p>
        </w:tc>
        <w:tc>
          <w:tcPr>
            <w:tcW w:w="3716" w:type="dxa"/>
            <w:noWrap w:val="0"/>
            <w:vAlign w:val="center"/>
          </w:tcPr>
          <w:p w14:paraId="74EA7D2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城乡环境岗、规划建设岗</w:t>
            </w:r>
            <w:r>
              <w:rPr>
                <w:rFonts w:hint="eastAsia" w:ascii="方正仿宋_GBK" w:hAnsi="方正仿宋_GBK" w:eastAsia="方正仿宋_GBK" w:cs="方正仿宋_GBK"/>
                <w:color w:val="000000"/>
                <w:sz w:val="21"/>
                <w:szCs w:val="21"/>
                <w:lang w:eastAsia="zh-CN"/>
              </w:rPr>
              <w:t>、</w:t>
            </w:r>
            <w:r>
              <w:rPr>
                <w:rFonts w:hint="eastAsia" w:ascii="方正仿宋_GBK" w:hAnsi="方正仿宋_GBK" w:eastAsia="方正仿宋_GBK" w:cs="方正仿宋_GBK"/>
                <w:color w:val="000000"/>
                <w:sz w:val="21"/>
                <w:szCs w:val="21"/>
              </w:rPr>
              <w:t>民生服务岗</w:t>
            </w:r>
            <w:r>
              <w:rPr>
                <w:rFonts w:hint="eastAsia" w:ascii="方正仿宋_GBK" w:hAnsi="方正仿宋_GBK" w:eastAsia="方正仿宋_GBK" w:cs="方正仿宋_GBK"/>
                <w:color w:val="000000"/>
                <w:sz w:val="21"/>
                <w:szCs w:val="21"/>
                <w:lang w:eastAsia="zh-CN"/>
              </w:rPr>
              <w:t>、</w:t>
            </w:r>
            <w:r>
              <w:rPr>
                <w:rFonts w:hint="eastAsia" w:ascii="方正仿宋_GBK" w:hAnsi="方正仿宋_GBK" w:eastAsia="方正仿宋_GBK" w:cs="方正仿宋_GBK"/>
                <w:color w:val="000000"/>
                <w:sz w:val="21"/>
                <w:szCs w:val="21"/>
              </w:rPr>
              <w:t>产业发展岗、</w:t>
            </w:r>
            <w:r>
              <w:rPr>
                <w:rFonts w:hint="default" w:ascii="方正仿宋_GBK" w:hAnsi="方正仿宋_GBK" w:eastAsia="方正仿宋_GBK" w:cs="方正仿宋_GBK"/>
                <w:color w:val="000000"/>
                <w:sz w:val="21"/>
                <w:szCs w:val="21"/>
              </w:rPr>
              <w:t>社区事务岗、</w:t>
            </w:r>
            <w:r>
              <w:rPr>
                <w:rFonts w:hint="eastAsia" w:ascii="方正仿宋_GBK" w:hAnsi="方正仿宋_GBK" w:eastAsia="方正仿宋_GBK" w:cs="方正仿宋_GBK"/>
                <w:color w:val="000000"/>
                <w:sz w:val="21"/>
                <w:szCs w:val="21"/>
              </w:rPr>
              <w:t>安全应急（消防管理）岗全体人员</w:t>
            </w:r>
          </w:p>
        </w:tc>
        <w:tc>
          <w:tcPr>
            <w:tcW w:w="5599" w:type="dxa"/>
            <w:noWrap w:val="0"/>
            <w:vAlign w:val="center"/>
          </w:tcPr>
          <w:p w14:paraId="351B682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应急响应结束后，根据岗位职责负责灾后重建相关工作，包括道路清淤、</w:t>
            </w:r>
            <w:r>
              <w:rPr>
                <w:rFonts w:hint="eastAsia" w:ascii="方正仿宋_GBK" w:hAnsi="方正仿宋_GBK" w:eastAsia="方正仿宋_GBK" w:cs="方正仿宋_GBK"/>
                <w:color w:val="000000"/>
                <w:sz w:val="21"/>
                <w:szCs w:val="21"/>
                <w:lang w:eastAsia="zh-CN"/>
              </w:rPr>
              <w:t>灾后防疫消杀、</w:t>
            </w:r>
            <w:r>
              <w:rPr>
                <w:rFonts w:hint="eastAsia" w:ascii="方正仿宋_GBK" w:hAnsi="方正仿宋_GBK" w:eastAsia="方正仿宋_GBK" w:cs="方正仿宋_GBK"/>
                <w:color w:val="000000"/>
                <w:sz w:val="21"/>
                <w:szCs w:val="21"/>
                <w:lang w:val="en-US" w:eastAsia="zh-CN"/>
              </w:rPr>
              <w:t>恢复生产</w:t>
            </w:r>
            <w:r>
              <w:rPr>
                <w:rFonts w:hint="default" w:ascii="方正仿宋_GBK" w:hAnsi="方正仿宋_GBK" w:eastAsia="方正仿宋_GBK" w:cs="方正仿宋_GBK"/>
                <w:color w:val="000000"/>
                <w:sz w:val="21"/>
                <w:szCs w:val="21"/>
                <w:lang w:eastAsia="zh-CN"/>
              </w:rPr>
              <w:t>生活</w:t>
            </w:r>
            <w:r>
              <w:rPr>
                <w:rFonts w:hint="eastAsia" w:ascii="方正仿宋_GBK" w:hAnsi="方正仿宋_GBK" w:eastAsia="方正仿宋_GBK" w:cs="方正仿宋_GBK"/>
                <w:color w:val="000000"/>
                <w:sz w:val="21"/>
                <w:szCs w:val="21"/>
                <w:lang w:val="en-US" w:eastAsia="zh-CN"/>
              </w:rPr>
              <w:t>、</w:t>
            </w:r>
            <w:r>
              <w:rPr>
                <w:rFonts w:hint="default" w:ascii="方正仿宋_GBK" w:hAnsi="方正仿宋_GBK" w:eastAsia="方正仿宋_GBK" w:cs="方正仿宋_GBK"/>
                <w:color w:val="000000"/>
                <w:sz w:val="21"/>
                <w:szCs w:val="21"/>
                <w:lang w:eastAsia="zh-CN"/>
              </w:rPr>
              <w:t>倒房重建、</w:t>
            </w:r>
            <w:r>
              <w:rPr>
                <w:rFonts w:hint="eastAsia" w:ascii="方正仿宋_GBK" w:hAnsi="方正仿宋_GBK" w:eastAsia="方正仿宋_GBK" w:cs="方正仿宋_GBK"/>
                <w:color w:val="000000"/>
                <w:sz w:val="21"/>
                <w:szCs w:val="21"/>
                <w:lang w:val="en-US" w:eastAsia="zh-CN"/>
              </w:rPr>
              <w:t>灾情统计等。</w:t>
            </w:r>
          </w:p>
        </w:tc>
      </w:tr>
    </w:tbl>
    <w:p w14:paraId="4EE39C72">
      <w:pPr>
        <w:rPr>
          <w:rFonts w:hint="eastAsia"/>
          <w:color w:val="000000"/>
        </w:rPr>
        <w:sectPr>
          <w:pgSz w:w="16838" w:h="11906" w:orient="landscape"/>
          <w:pgMar w:top="1246" w:right="941" w:bottom="1417" w:left="1615" w:header="851" w:footer="998" w:gutter="0"/>
          <w:pgNumType w:fmt="numberInDash"/>
          <w:cols w:space="720" w:num="1"/>
          <w:docGrid w:linePitch="321" w:charSpace="0"/>
        </w:sectPr>
      </w:pPr>
    </w:p>
    <w:p w14:paraId="6356AAAB">
      <w:pPr>
        <w:rPr>
          <w:rFonts w:hint="eastAsia" w:ascii="华文中宋" w:hAnsi="华文中宋" w:eastAsia="方正黑体_GBK" w:cs="华文中宋"/>
          <w:b/>
          <w:bCs/>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附件3</w:t>
      </w:r>
    </w:p>
    <w:p w14:paraId="6FE516E5">
      <w:pPr>
        <w:spacing w:line="560" w:lineRule="exact"/>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44"/>
          <w:szCs w:val="44"/>
          <w:lang w:eastAsia="zh-CN"/>
        </w:rPr>
        <w:t>龙洲湾街道防汛抗旱Ⅳ级</w:t>
      </w:r>
      <w:r>
        <w:rPr>
          <w:rFonts w:hint="eastAsia" w:ascii="方正小标宋_GBK" w:hAnsi="方正小标宋_GBK" w:eastAsia="方正小标宋_GBK" w:cs="方正小标宋_GBK"/>
          <w:color w:val="000000"/>
          <w:sz w:val="44"/>
          <w:szCs w:val="44"/>
          <w:lang w:val="en-US" w:eastAsia="zh-CN"/>
        </w:rPr>
        <w:t>至</w:t>
      </w:r>
      <w:r>
        <w:rPr>
          <w:rFonts w:hint="eastAsia" w:ascii="方正小标宋_GBK" w:hAnsi="方正小标宋_GBK" w:eastAsia="方正小标宋_GBK" w:cs="方正小标宋_GBK"/>
          <w:color w:val="000000"/>
          <w:sz w:val="44"/>
          <w:szCs w:val="44"/>
          <w:lang w:eastAsia="zh-CN"/>
        </w:rPr>
        <w:t>Ⅰ</w:t>
      </w:r>
      <w:r>
        <w:rPr>
          <w:rFonts w:hint="eastAsia" w:ascii="方正小标宋_GBK" w:hAnsi="方正小标宋_GBK" w:eastAsia="方正小标宋_GBK" w:cs="方正小标宋_GBK"/>
          <w:snapToGrid w:val="0"/>
          <w:color w:val="000000"/>
          <w:kern w:val="0"/>
          <w:sz w:val="44"/>
          <w:szCs w:val="44"/>
        </w:rPr>
        <w:t>级应急响应</w:t>
      </w:r>
      <w:r>
        <w:rPr>
          <w:rFonts w:hint="eastAsia" w:ascii="方正小标宋_GBK" w:hAnsi="方正小标宋_GBK" w:eastAsia="方正小标宋_GBK" w:cs="方正小标宋_GBK"/>
          <w:snapToGrid w:val="0"/>
          <w:color w:val="000000"/>
          <w:kern w:val="0"/>
          <w:sz w:val="44"/>
          <w:szCs w:val="44"/>
          <w:lang w:eastAsia="zh-CN"/>
        </w:rPr>
        <w:t>汇总表</w:t>
      </w:r>
    </w:p>
    <w:p w14:paraId="02557C88">
      <w:pPr>
        <w:spacing w:line="560" w:lineRule="exact"/>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防汛抗旱</w:t>
      </w:r>
      <w:r>
        <w:rPr>
          <w:rFonts w:hint="eastAsia" w:ascii="方正小标宋_GBK" w:hAnsi="方正小标宋_GBK" w:eastAsia="方正小标宋_GBK" w:cs="方正小标宋_GBK"/>
          <w:snapToGrid w:val="0"/>
          <w:color w:val="000000"/>
          <w:kern w:val="0"/>
          <w:sz w:val="32"/>
          <w:szCs w:val="32"/>
        </w:rPr>
        <w:t>Ⅳ级应急响应工作卡</w:t>
      </w:r>
    </w:p>
    <w:tbl>
      <w:tblPr>
        <w:tblStyle w:val="40"/>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8527"/>
        <w:gridCol w:w="4508"/>
      </w:tblGrid>
      <w:tr w14:paraId="6483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268" w:type="dxa"/>
            <w:noWrap w:val="0"/>
            <w:vAlign w:val="center"/>
          </w:tcPr>
          <w:p w14:paraId="48C630CF">
            <w:pPr>
              <w:spacing w:line="300" w:lineRule="exact"/>
              <w:jc w:val="center"/>
              <w:rPr>
                <w:rFonts w:hint="eastAsia" w:ascii="方正黑体_GBK" w:hAnsi="方正黑体_GBK" w:eastAsia="方正黑体_GBK" w:cs="方正黑体_GBK"/>
                <w:snapToGrid w:val="0"/>
                <w:color w:val="000000"/>
                <w:kern w:val="0"/>
                <w:sz w:val="18"/>
                <w:szCs w:val="18"/>
              </w:rPr>
            </w:pPr>
            <w:r>
              <w:rPr>
                <w:rFonts w:hint="eastAsia" w:ascii="方正黑体_GBK" w:hAnsi="方正黑体_GBK" w:eastAsia="方正黑体_GBK" w:cs="方正黑体_GBK"/>
                <w:snapToGrid w:val="0"/>
                <w:color w:val="000000"/>
                <w:kern w:val="0"/>
                <w:sz w:val="18"/>
                <w:szCs w:val="18"/>
              </w:rPr>
              <w:t>响应条件</w:t>
            </w:r>
          </w:p>
        </w:tc>
        <w:tc>
          <w:tcPr>
            <w:tcW w:w="13035" w:type="dxa"/>
            <w:gridSpan w:val="2"/>
            <w:noWrap w:val="0"/>
            <w:vAlign w:val="center"/>
          </w:tcPr>
          <w:p w14:paraId="74FA137D">
            <w:pPr>
              <w:pStyle w:val="142"/>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snapToGrid w:val="0"/>
                <w:color w:val="000000"/>
                <w:kern w:val="0"/>
                <w:sz w:val="18"/>
                <w:szCs w:val="18"/>
              </w:rPr>
              <w:t>Ⅳ级响应：①区气象部门发布暴雨灾害Ⅳ级（蓝色）预警</w:t>
            </w:r>
            <w:r>
              <w:rPr>
                <w:rFonts w:hint="eastAsia" w:ascii="方正仿宋_GBK" w:hAnsi="方正仿宋_GBK" w:eastAsia="方正仿宋_GBK" w:cs="方正仿宋_GBK"/>
                <w:b w:val="0"/>
                <w:bCs w:val="0"/>
                <w:snapToGrid w:val="0"/>
                <w:color w:val="000000"/>
                <w:spacing w:val="0"/>
                <w:kern w:val="0"/>
                <w:sz w:val="18"/>
                <w:szCs w:val="18"/>
                <w:vertAlign w:val="baseline"/>
                <w:lang w:eastAsia="zh-CN"/>
              </w:rPr>
              <w:t>（12小时内降雨量将达50毫米以上，或者已达50毫米以上且降雨可能持续）</w:t>
            </w:r>
            <w:r>
              <w:rPr>
                <w:rFonts w:hint="eastAsia" w:ascii="方正仿宋_GBK" w:hAnsi="方正仿宋_GBK" w:eastAsia="方正仿宋_GBK" w:cs="方正仿宋_GBK"/>
                <w:snapToGrid w:val="0"/>
                <w:color w:val="000000"/>
                <w:kern w:val="0"/>
                <w:sz w:val="18"/>
                <w:szCs w:val="18"/>
              </w:rPr>
              <w:t>，经研判可能出现一般洪涝灾害；3小时降雨量超过50毫米或24小时降雨量超过100毫米；②区水利部门发布水情蓝色预警，长江鱼洞段水位达187米，木洞水位段达175米；五布河、一品河、花溪河任意一条中小河流发生超警戒水位；③2个以上山洪灾害风险点需要转移受威胁群众；④镇街堤防可能发生跨塌；连体山坪塘、在建涉水工程可能出现较为严重险情；⑤发生轻度干旱灾害：粮食因旱损失率在</w:t>
            </w:r>
            <w:r>
              <w:rPr>
                <w:rFonts w:hint="eastAsia" w:ascii="方正仿宋_GBK" w:hAnsi="方正仿宋_GBK" w:eastAsia="方正仿宋_GBK" w:cs="方正仿宋_GBK"/>
                <w:snapToGrid w:val="0"/>
                <w:color w:val="000000"/>
                <w:kern w:val="0"/>
                <w:sz w:val="18"/>
                <w:szCs w:val="18"/>
                <w:lang w:val="en-US" w:eastAsia="zh-CN"/>
              </w:rPr>
              <w:t>10</w:t>
            </w:r>
            <w:r>
              <w:rPr>
                <w:rFonts w:hint="eastAsia" w:ascii="方正仿宋_GBK" w:hAnsi="方正仿宋_GBK" w:eastAsia="方正仿宋_GBK" w:cs="方正仿宋_GBK"/>
                <w:snapToGrid w:val="0"/>
                <w:color w:val="000000"/>
                <w:kern w:val="0"/>
                <w:sz w:val="18"/>
                <w:szCs w:val="18"/>
              </w:rPr>
              <w:t>%以上；因旱饮水困难人口在1.8万人以上(或因旱饮水困难率在3%以上)；任意连续20—29天，日均降水量≤1.3毫米；全区农作物受灾面积达超3万亩、或农作物绝收面积超2000亩、或养殖业预计因灾损失超200万元；某两个及以上镇街农作物绝收面积超1000亩、养殖业预计因灾损失超100万元；⑥可能发生其他危及公共安全或有社会影响的防汛抗旱突发事件，或按照上级防汛抗旱指挥部的要求需要启动相应响应的事件。符合以上条件之一，经区防减救灾办组织会商研判后发布。</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街道对应启动Ⅳ级应急响应（根据实际情况经研判后可启动更高级别响应）。属地</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村（居）随街道启动</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Ⅳ级（或更高级）响应。</w:t>
            </w:r>
          </w:p>
        </w:tc>
      </w:tr>
      <w:tr w14:paraId="7B093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268" w:type="dxa"/>
            <w:noWrap w:val="0"/>
            <w:vAlign w:val="center"/>
          </w:tcPr>
          <w:p w14:paraId="7DA3C2D7">
            <w:pPr>
              <w:spacing w:line="300" w:lineRule="exact"/>
              <w:jc w:val="center"/>
              <w:rPr>
                <w:rFonts w:hint="eastAsia" w:ascii="方正黑体_GBK" w:hAnsi="方正黑体_GBK" w:eastAsia="方正黑体_GBK" w:cs="方正黑体_GBK"/>
                <w:snapToGrid w:val="0"/>
                <w:color w:val="000000"/>
                <w:kern w:val="0"/>
                <w:sz w:val="18"/>
                <w:szCs w:val="18"/>
              </w:rPr>
            </w:pPr>
            <w:r>
              <w:rPr>
                <w:rFonts w:hint="eastAsia" w:ascii="方正黑体_GBK" w:hAnsi="方正黑体_GBK" w:eastAsia="方正黑体_GBK" w:cs="方正黑体_GBK"/>
                <w:snapToGrid w:val="0"/>
                <w:color w:val="000000"/>
                <w:kern w:val="0"/>
                <w:sz w:val="18"/>
                <w:szCs w:val="18"/>
              </w:rPr>
              <w:t>应对主体</w:t>
            </w:r>
          </w:p>
        </w:tc>
        <w:tc>
          <w:tcPr>
            <w:tcW w:w="13035" w:type="dxa"/>
            <w:gridSpan w:val="2"/>
            <w:noWrap w:val="0"/>
            <w:vAlign w:val="center"/>
          </w:tcPr>
          <w:p w14:paraId="49BA53C0">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snapToGrid w:val="0"/>
                <w:color w:val="000000"/>
                <w:kern w:val="0"/>
                <w:sz w:val="18"/>
                <w:szCs w:val="18"/>
              </w:rPr>
              <w:t>属地村（居）</w:t>
            </w:r>
          </w:p>
        </w:tc>
      </w:tr>
      <w:tr w14:paraId="2379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68" w:type="dxa"/>
            <w:noWrap w:val="0"/>
            <w:vAlign w:val="center"/>
          </w:tcPr>
          <w:p w14:paraId="6D59097B">
            <w:pPr>
              <w:spacing w:line="300" w:lineRule="exact"/>
              <w:jc w:val="center"/>
              <w:rPr>
                <w:rFonts w:hint="eastAsia" w:ascii="方正黑体_GBK" w:hAnsi="方正黑体_GBK" w:eastAsia="方正黑体_GBK" w:cs="方正黑体_GBK"/>
                <w:snapToGrid w:val="0"/>
                <w:color w:val="000000"/>
                <w:kern w:val="0"/>
                <w:sz w:val="18"/>
                <w:szCs w:val="18"/>
              </w:rPr>
            </w:pPr>
            <w:r>
              <w:rPr>
                <w:rFonts w:hint="eastAsia" w:ascii="方正黑体_GBK" w:hAnsi="方正黑体_GBK" w:eastAsia="方正黑体_GBK" w:cs="方正黑体_GBK"/>
                <w:snapToGrid w:val="0"/>
                <w:color w:val="000000"/>
                <w:kern w:val="0"/>
                <w:sz w:val="18"/>
                <w:szCs w:val="18"/>
              </w:rPr>
              <w:t>坐镇指挥</w:t>
            </w:r>
          </w:p>
        </w:tc>
        <w:tc>
          <w:tcPr>
            <w:tcW w:w="13035" w:type="dxa"/>
            <w:gridSpan w:val="2"/>
            <w:noWrap w:val="0"/>
            <w:vAlign w:val="center"/>
          </w:tcPr>
          <w:p w14:paraId="4EBD29E8">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snapToGrid w:val="0"/>
                <w:color w:val="000000"/>
                <w:kern w:val="0"/>
                <w:sz w:val="18"/>
                <w:szCs w:val="18"/>
              </w:rPr>
              <w:t>街道主要领导</w:t>
            </w:r>
          </w:p>
        </w:tc>
      </w:tr>
      <w:tr w14:paraId="4F9A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68" w:type="dxa"/>
            <w:vMerge w:val="restart"/>
            <w:noWrap w:val="0"/>
            <w:vAlign w:val="center"/>
          </w:tcPr>
          <w:p w14:paraId="5BC1236D">
            <w:pPr>
              <w:spacing w:line="300" w:lineRule="exact"/>
              <w:jc w:val="center"/>
              <w:rPr>
                <w:rFonts w:hint="eastAsia" w:ascii="方正黑体_GBK" w:hAnsi="方正黑体_GBK" w:eastAsia="方正黑体_GBK" w:cs="方正黑体_GBK"/>
                <w:snapToGrid w:val="0"/>
                <w:color w:val="000000"/>
                <w:kern w:val="0"/>
                <w:sz w:val="18"/>
                <w:szCs w:val="18"/>
              </w:rPr>
            </w:pPr>
            <w:r>
              <w:rPr>
                <w:rFonts w:hint="eastAsia" w:ascii="方正黑体_GBK" w:hAnsi="方正黑体_GBK" w:eastAsia="方正黑体_GBK" w:cs="方正黑体_GBK"/>
                <w:snapToGrid w:val="0"/>
                <w:color w:val="000000"/>
                <w:kern w:val="0"/>
                <w:sz w:val="18"/>
                <w:szCs w:val="18"/>
              </w:rPr>
              <w:t>响应启动</w:t>
            </w:r>
          </w:p>
        </w:tc>
        <w:tc>
          <w:tcPr>
            <w:tcW w:w="8527" w:type="dxa"/>
            <w:noWrap w:val="0"/>
            <w:vAlign w:val="center"/>
          </w:tcPr>
          <w:p w14:paraId="578BD759">
            <w:pPr>
              <w:spacing w:line="300" w:lineRule="exact"/>
              <w:jc w:val="center"/>
              <w:rPr>
                <w:rFonts w:hint="eastAsia" w:ascii="方正黑体_GBK" w:hAnsi="方正黑体_GBK" w:eastAsia="方正黑体_GBK" w:cs="方正黑体_GBK"/>
                <w:snapToGrid w:val="0"/>
                <w:color w:val="000000"/>
                <w:kern w:val="0"/>
                <w:sz w:val="18"/>
                <w:szCs w:val="18"/>
              </w:rPr>
            </w:pPr>
            <w:r>
              <w:rPr>
                <w:rFonts w:hint="eastAsia" w:ascii="方正黑体_GBK" w:hAnsi="方正黑体_GBK" w:eastAsia="方正黑体_GBK" w:cs="方正黑体_GBK"/>
                <w:snapToGrid w:val="0"/>
                <w:color w:val="000000"/>
                <w:kern w:val="0"/>
                <w:sz w:val="18"/>
                <w:szCs w:val="18"/>
              </w:rPr>
              <w:t>应对举措</w:t>
            </w:r>
          </w:p>
        </w:tc>
        <w:tc>
          <w:tcPr>
            <w:tcW w:w="4508" w:type="dxa"/>
            <w:noWrap w:val="0"/>
            <w:vAlign w:val="center"/>
          </w:tcPr>
          <w:p w14:paraId="3CB77F38">
            <w:pPr>
              <w:spacing w:line="300" w:lineRule="exact"/>
              <w:jc w:val="center"/>
              <w:rPr>
                <w:rFonts w:hint="eastAsia" w:ascii="方正黑体_GBK" w:hAnsi="方正黑体_GBK" w:eastAsia="方正黑体_GBK" w:cs="方正黑体_GBK"/>
                <w:snapToGrid w:val="0"/>
                <w:color w:val="000000"/>
                <w:kern w:val="0"/>
                <w:sz w:val="18"/>
                <w:szCs w:val="18"/>
              </w:rPr>
            </w:pPr>
            <w:r>
              <w:rPr>
                <w:rFonts w:hint="eastAsia" w:ascii="方正黑体_GBK" w:hAnsi="方正黑体_GBK" w:eastAsia="方正黑体_GBK" w:cs="方正黑体_GBK"/>
                <w:snapToGrid w:val="0"/>
                <w:color w:val="000000"/>
                <w:kern w:val="0"/>
                <w:sz w:val="18"/>
                <w:szCs w:val="18"/>
              </w:rPr>
              <w:t>责任单位</w:t>
            </w:r>
          </w:p>
        </w:tc>
      </w:tr>
      <w:tr w14:paraId="661D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68" w:type="dxa"/>
            <w:vMerge w:val="continue"/>
            <w:noWrap w:val="0"/>
            <w:vAlign w:val="center"/>
          </w:tcPr>
          <w:p w14:paraId="2F1800E8">
            <w:pPr>
              <w:spacing w:line="300" w:lineRule="exact"/>
              <w:jc w:val="center"/>
              <w:rPr>
                <w:rFonts w:hint="eastAsia" w:ascii="方正黑体_GBK" w:hAnsi="方正黑体_GBK" w:eastAsia="方正黑体_GBK" w:cs="方正黑体_GBK"/>
                <w:snapToGrid w:val="0"/>
                <w:color w:val="000000"/>
                <w:kern w:val="0"/>
                <w:sz w:val="18"/>
                <w:szCs w:val="18"/>
              </w:rPr>
            </w:pPr>
          </w:p>
        </w:tc>
        <w:tc>
          <w:tcPr>
            <w:tcW w:w="8527" w:type="dxa"/>
            <w:noWrap w:val="0"/>
            <w:vAlign w:val="center"/>
          </w:tcPr>
          <w:p w14:paraId="4B9747D0">
            <w:pPr>
              <w:spacing w:line="300" w:lineRule="exact"/>
              <w:rPr>
                <w:rFonts w:hint="eastAsia" w:ascii="方正仿宋_GBK" w:hAnsi="方正仿宋_GBK" w:eastAsia="方正仿宋_GBK" w:cs="方正仿宋_GBK"/>
                <w:snapToGrid w:val="0"/>
                <w:color w:val="000000"/>
                <w:kern w:val="0"/>
                <w:sz w:val="18"/>
                <w:szCs w:val="18"/>
                <w:lang w:val="en-US" w:eastAsia="zh-CN"/>
              </w:rPr>
            </w:pPr>
            <w:r>
              <w:rPr>
                <w:rFonts w:hint="eastAsia" w:ascii="方正仿宋_GBK" w:hAnsi="方正仿宋_GBK" w:eastAsia="方正仿宋_GBK" w:cs="方正仿宋_GBK"/>
                <w:snapToGrid w:val="0"/>
                <w:color w:val="000000"/>
                <w:kern w:val="0"/>
                <w:sz w:val="18"/>
                <w:szCs w:val="18"/>
              </w:rPr>
              <w:t>1.接收响应指令。由街道防汛抗旱指挥办将预警信息传达至村（居）和相关岗位，并作出针对性的安排部署。街道防汛抗旱指挥部成员按职责分工预警到行业管理对象，及时预警到村、到户、到人，加强应急值守，前置队伍、物资，做好抢险救援准备，灾情上报，雨情、水情每天报，旱情每周报</w:t>
            </w:r>
            <w:r>
              <w:rPr>
                <w:rFonts w:hint="eastAsia" w:ascii="方正仿宋_GBK" w:hAnsi="方正仿宋_GBK" w:eastAsia="方正仿宋_GBK" w:cs="方正仿宋_GBK"/>
                <w:snapToGrid w:val="0"/>
                <w:color w:val="000000"/>
                <w:kern w:val="0"/>
                <w:sz w:val="18"/>
                <w:szCs w:val="18"/>
                <w:lang w:eastAsia="zh-CN"/>
              </w:rPr>
              <w:t>。</w:t>
            </w:r>
            <w:r>
              <w:rPr>
                <w:rFonts w:hint="eastAsia" w:ascii="方正仿宋_GBK" w:hAnsi="方正仿宋_GBK" w:eastAsia="方正仿宋_GBK" w:cs="方正仿宋_GBK"/>
                <w:snapToGrid w:val="0"/>
                <w:color w:val="000000"/>
                <w:kern w:val="0"/>
                <w:sz w:val="18"/>
                <w:szCs w:val="18"/>
                <w:lang w:val="en-US" w:eastAsia="zh-CN"/>
              </w:rPr>
              <w:t>接收响应指令同时启动综合调度组、监测预警组、灾情统计组、实地核查组。</w:t>
            </w:r>
          </w:p>
        </w:tc>
        <w:tc>
          <w:tcPr>
            <w:tcW w:w="4508" w:type="dxa"/>
            <w:noWrap w:val="0"/>
            <w:vAlign w:val="center"/>
          </w:tcPr>
          <w:p w14:paraId="6AEC89B8">
            <w:pPr>
              <w:spacing w:line="300" w:lineRule="exact"/>
              <w:rPr>
                <w:rFonts w:hint="eastAsia" w:ascii="方正仿宋_GBK" w:hAnsi="方正仿宋_GBK" w:eastAsia="方正仿宋_GBK" w:cs="方正仿宋_GBK"/>
                <w:snapToGrid w:val="0"/>
                <w:color w:val="000000"/>
                <w:kern w:val="0"/>
                <w:sz w:val="18"/>
                <w:szCs w:val="18"/>
                <w:lang w:eastAsia="zh-CN"/>
              </w:rPr>
            </w:pPr>
            <w:r>
              <w:rPr>
                <w:rFonts w:hint="eastAsia" w:ascii="方正仿宋_GBK" w:hAnsi="方正仿宋_GBK" w:eastAsia="方正仿宋_GBK" w:cs="方正仿宋_GBK"/>
                <w:snapToGrid w:val="0"/>
                <w:color w:val="000000"/>
                <w:kern w:val="0"/>
                <w:sz w:val="18"/>
                <w:szCs w:val="18"/>
              </w:rPr>
              <w:t>街道防汛抗旱指挥办</w:t>
            </w:r>
            <w:r>
              <w:rPr>
                <w:rFonts w:hint="eastAsia" w:ascii="方正仿宋_GBK" w:hAnsi="方正仿宋_GBK" w:eastAsia="方正仿宋_GBK" w:cs="方正仿宋_GBK"/>
                <w:snapToGrid w:val="0"/>
                <w:color w:val="000000"/>
                <w:kern w:val="0"/>
                <w:sz w:val="18"/>
                <w:szCs w:val="18"/>
                <w:lang w:eastAsia="zh-CN"/>
              </w:rPr>
              <w:t>、</w:t>
            </w:r>
          </w:p>
          <w:p w14:paraId="5A57F7F6">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snapToGrid w:val="0"/>
                <w:color w:val="000000"/>
                <w:kern w:val="0"/>
                <w:sz w:val="18"/>
                <w:szCs w:val="18"/>
              </w:rPr>
              <w:t>相关岗、属地村（居）</w:t>
            </w:r>
          </w:p>
        </w:tc>
      </w:tr>
      <w:tr w14:paraId="3EBD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268" w:type="dxa"/>
            <w:vMerge w:val="continue"/>
            <w:noWrap w:val="0"/>
            <w:vAlign w:val="center"/>
          </w:tcPr>
          <w:p w14:paraId="2E12A71E">
            <w:pPr>
              <w:spacing w:line="300" w:lineRule="exact"/>
              <w:jc w:val="center"/>
              <w:rPr>
                <w:rFonts w:hint="eastAsia" w:ascii="方正黑体_GBK" w:hAnsi="方正黑体_GBK" w:eastAsia="方正黑体_GBK" w:cs="方正黑体_GBK"/>
                <w:snapToGrid w:val="0"/>
                <w:color w:val="000000"/>
                <w:kern w:val="0"/>
                <w:sz w:val="18"/>
                <w:szCs w:val="18"/>
              </w:rPr>
            </w:pPr>
          </w:p>
        </w:tc>
        <w:tc>
          <w:tcPr>
            <w:tcW w:w="8527" w:type="dxa"/>
            <w:noWrap w:val="0"/>
            <w:vAlign w:val="center"/>
          </w:tcPr>
          <w:p w14:paraId="0FCAA7FE">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snapToGrid w:val="0"/>
                <w:color w:val="000000"/>
                <w:kern w:val="0"/>
                <w:sz w:val="18"/>
                <w:szCs w:val="18"/>
              </w:rPr>
              <w:t>2.先期处置。属地村（居）安排专人24小时值班，密切关注雨情、水情变化，每4小时及时向林业水利岗、安全应急（消防管理）岗汇报一次情况。各村（居）对重点区域（如低洼地段、防洪薄弱点、山坪塘等）进行巡查，每日巡查不少于1次，巡查情况每日汇总上报</w:t>
            </w:r>
            <w:r>
              <w:rPr>
                <w:rFonts w:hint="eastAsia" w:ascii="方正仿宋_GBK" w:hAnsi="方正仿宋_GBK" w:eastAsia="方正仿宋_GBK" w:cs="方正仿宋_GBK"/>
                <w:snapToGrid w:val="0"/>
                <w:color w:val="000000"/>
                <w:kern w:val="0"/>
                <w:sz w:val="18"/>
                <w:szCs w:val="18"/>
                <w:lang w:eastAsia="zh-CN"/>
              </w:rPr>
              <w:t>，</w:t>
            </w:r>
            <w:r>
              <w:rPr>
                <w:rFonts w:hint="eastAsia" w:ascii="方正仿宋_GBK" w:hAnsi="方正仿宋_GBK" w:eastAsia="方正仿宋_GBK" w:cs="方正仿宋_GBK"/>
                <w:snapToGrid w:val="0"/>
                <w:color w:val="000000"/>
                <w:kern w:val="0"/>
                <w:sz w:val="18"/>
                <w:szCs w:val="18"/>
                <w:lang w:val="en-US" w:eastAsia="zh-CN"/>
              </w:rPr>
              <w:t>灾情第一时间上报</w:t>
            </w:r>
            <w:r>
              <w:rPr>
                <w:rFonts w:hint="eastAsia" w:ascii="方正仿宋_GBK" w:hAnsi="方正仿宋_GBK" w:eastAsia="方正仿宋_GBK" w:cs="方正仿宋_GBK"/>
                <w:snapToGrid w:val="0"/>
                <w:color w:val="000000"/>
                <w:kern w:val="0"/>
                <w:sz w:val="18"/>
                <w:szCs w:val="18"/>
              </w:rPr>
              <w:t>。</w:t>
            </w:r>
          </w:p>
        </w:tc>
        <w:tc>
          <w:tcPr>
            <w:tcW w:w="4508" w:type="dxa"/>
            <w:noWrap w:val="0"/>
            <w:vAlign w:val="center"/>
          </w:tcPr>
          <w:p w14:paraId="100552D3">
            <w:pPr>
              <w:spacing w:line="300" w:lineRule="exact"/>
              <w:rPr>
                <w:rFonts w:hint="eastAsia" w:ascii="方正仿宋_GBK" w:hAnsi="方正仿宋_GBK" w:eastAsia="方正仿宋_GBK" w:cs="方正仿宋_GBK"/>
                <w:snapToGrid w:val="0"/>
                <w:color w:val="000000"/>
                <w:kern w:val="0"/>
                <w:sz w:val="18"/>
                <w:szCs w:val="18"/>
                <w:lang w:val="en-US" w:eastAsia="zh-CN"/>
              </w:rPr>
            </w:pPr>
            <w:r>
              <w:rPr>
                <w:rFonts w:hint="eastAsia" w:ascii="方正仿宋_GBK" w:hAnsi="方正仿宋_GBK" w:eastAsia="方正仿宋_GBK" w:cs="方正仿宋_GBK"/>
                <w:snapToGrid w:val="0"/>
                <w:color w:val="000000"/>
                <w:kern w:val="0"/>
                <w:sz w:val="18"/>
                <w:szCs w:val="18"/>
              </w:rPr>
              <w:t>属地村（居）</w:t>
            </w:r>
            <w:r>
              <w:rPr>
                <w:rFonts w:hint="eastAsia" w:ascii="方正仿宋_GBK" w:hAnsi="方正仿宋_GBK" w:eastAsia="方正仿宋_GBK" w:cs="方正仿宋_GBK"/>
                <w:snapToGrid w:val="0"/>
                <w:color w:val="000000"/>
                <w:kern w:val="0"/>
                <w:sz w:val="18"/>
                <w:szCs w:val="18"/>
                <w:lang w:eastAsia="zh-CN"/>
              </w:rPr>
              <w:t>、</w:t>
            </w:r>
            <w:r>
              <w:rPr>
                <w:rFonts w:hint="eastAsia" w:ascii="方正仿宋_GBK" w:hAnsi="方正仿宋_GBK" w:eastAsia="方正仿宋_GBK" w:cs="方正仿宋_GBK"/>
                <w:snapToGrid w:val="0"/>
                <w:color w:val="000000"/>
                <w:kern w:val="0"/>
                <w:sz w:val="18"/>
                <w:szCs w:val="18"/>
                <w:lang w:val="en-US" w:eastAsia="zh-CN"/>
              </w:rPr>
              <w:t>安全</w:t>
            </w:r>
            <w:r>
              <w:rPr>
                <w:rFonts w:hint="eastAsia" w:ascii="方正仿宋_GBK" w:hAnsi="方正仿宋_GBK" w:eastAsia="方正仿宋_GBK" w:cs="方正仿宋_GBK"/>
                <w:snapToGrid w:val="0"/>
                <w:color w:val="000000"/>
                <w:kern w:val="0"/>
                <w:sz w:val="18"/>
                <w:szCs w:val="18"/>
              </w:rPr>
              <w:t>应急（消防管理）岗</w:t>
            </w:r>
            <w:r>
              <w:rPr>
                <w:rFonts w:hint="eastAsia" w:ascii="方正仿宋_GBK" w:hAnsi="方正仿宋_GBK" w:eastAsia="方正仿宋_GBK" w:cs="方正仿宋_GBK"/>
                <w:snapToGrid w:val="0"/>
                <w:color w:val="000000"/>
                <w:kern w:val="0"/>
                <w:sz w:val="18"/>
                <w:szCs w:val="18"/>
                <w:lang w:eastAsia="zh-CN"/>
              </w:rPr>
              <w:t>、</w:t>
            </w:r>
            <w:r>
              <w:rPr>
                <w:rFonts w:hint="eastAsia" w:ascii="方正仿宋_GBK" w:hAnsi="方正仿宋_GBK" w:eastAsia="方正仿宋_GBK" w:cs="方正仿宋_GBK"/>
                <w:snapToGrid w:val="0"/>
                <w:color w:val="000000"/>
                <w:kern w:val="0"/>
                <w:sz w:val="18"/>
                <w:szCs w:val="18"/>
                <w:lang w:val="en-US" w:eastAsia="zh-CN"/>
              </w:rPr>
              <w:t>林业水利岗</w:t>
            </w:r>
          </w:p>
        </w:tc>
      </w:tr>
      <w:tr w14:paraId="5C45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68" w:type="dxa"/>
            <w:vMerge w:val="continue"/>
            <w:noWrap w:val="0"/>
            <w:vAlign w:val="top"/>
          </w:tcPr>
          <w:p w14:paraId="3E273D2E">
            <w:pPr>
              <w:spacing w:line="300" w:lineRule="exact"/>
              <w:jc w:val="center"/>
              <w:rPr>
                <w:rFonts w:hint="eastAsia" w:ascii="方正黑体_GBK" w:hAnsi="方正黑体_GBK" w:eastAsia="方正黑体_GBK" w:cs="方正黑体_GBK"/>
                <w:snapToGrid w:val="0"/>
                <w:color w:val="000000"/>
                <w:kern w:val="0"/>
                <w:sz w:val="18"/>
                <w:szCs w:val="18"/>
              </w:rPr>
            </w:pPr>
          </w:p>
        </w:tc>
        <w:tc>
          <w:tcPr>
            <w:tcW w:w="8527" w:type="dxa"/>
            <w:noWrap w:val="0"/>
            <w:vAlign w:val="center"/>
          </w:tcPr>
          <w:p w14:paraId="5CAF1155">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snapToGrid w:val="0"/>
                <w:color w:val="000000"/>
                <w:kern w:val="0"/>
                <w:sz w:val="18"/>
                <w:szCs w:val="18"/>
              </w:rPr>
              <w:t>3.街道支持。属地村（居）可自行准备物资；必要时向街道寻求支援，协调相关岗位、队伍、物资、装备等支援。</w:t>
            </w:r>
          </w:p>
        </w:tc>
        <w:tc>
          <w:tcPr>
            <w:tcW w:w="4508" w:type="dxa"/>
            <w:noWrap w:val="0"/>
            <w:vAlign w:val="center"/>
          </w:tcPr>
          <w:p w14:paraId="1BBC9A1F">
            <w:pPr>
              <w:spacing w:line="300" w:lineRule="exact"/>
              <w:rPr>
                <w:rFonts w:hint="eastAsia" w:ascii="方正仿宋_GBK" w:hAnsi="方正仿宋_GBK" w:eastAsia="方正仿宋_GBK" w:cs="方正仿宋_GBK"/>
                <w:snapToGrid w:val="0"/>
                <w:color w:val="000000"/>
                <w:kern w:val="0"/>
                <w:sz w:val="18"/>
                <w:szCs w:val="18"/>
                <w:lang w:val="en-US" w:eastAsia="zh-CN"/>
              </w:rPr>
            </w:pPr>
            <w:r>
              <w:rPr>
                <w:rFonts w:hint="eastAsia" w:ascii="方正仿宋_GBK" w:hAnsi="方正仿宋_GBK" w:eastAsia="方正仿宋_GBK" w:cs="方正仿宋_GBK"/>
                <w:snapToGrid w:val="0"/>
                <w:color w:val="000000"/>
                <w:kern w:val="0"/>
                <w:sz w:val="18"/>
                <w:szCs w:val="18"/>
              </w:rPr>
              <w:t>安全应急（消防管理）岗、属地村（居）</w:t>
            </w:r>
          </w:p>
        </w:tc>
      </w:tr>
      <w:tr w14:paraId="3A3A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268" w:type="dxa"/>
            <w:noWrap w:val="0"/>
            <w:vAlign w:val="center"/>
          </w:tcPr>
          <w:p w14:paraId="066AA123">
            <w:pPr>
              <w:spacing w:line="300" w:lineRule="exact"/>
              <w:jc w:val="center"/>
              <w:rPr>
                <w:rFonts w:hint="eastAsia" w:ascii="方正黑体_GBK" w:hAnsi="方正黑体_GBK" w:eastAsia="方正黑体_GBK" w:cs="方正黑体_GBK"/>
                <w:snapToGrid w:val="0"/>
                <w:color w:val="000000"/>
                <w:kern w:val="0"/>
                <w:sz w:val="18"/>
                <w:szCs w:val="18"/>
              </w:rPr>
            </w:pPr>
            <w:r>
              <w:rPr>
                <w:rFonts w:hint="eastAsia" w:ascii="方正黑体_GBK" w:hAnsi="方正黑体_GBK" w:eastAsia="方正黑体_GBK" w:cs="方正黑体_GBK"/>
                <w:snapToGrid w:val="0"/>
                <w:color w:val="000000"/>
                <w:kern w:val="0"/>
                <w:sz w:val="18"/>
                <w:szCs w:val="18"/>
              </w:rPr>
              <w:t>响应结束</w:t>
            </w:r>
          </w:p>
        </w:tc>
        <w:tc>
          <w:tcPr>
            <w:tcW w:w="8527" w:type="dxa"/>
            <w:noWrap w:val="0"/>
            <w:vAlign w:val="center"/>
          </w:tcPr>
          <w:p w14:paraId="49B1AC94">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snapToGrid w:val="0"/>
                <w:color w:val="000000"/>
                <w:kern w:val="0"/>
                <w:sz w:val="18"/>
                <w:szCs w:val="18"/>
              </w:rPr>
              <w:t>传达上级应急响应结束指令。</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（江河水位落至警戒水位以下、重大险情得到有效控制，严重雨情、旱情已缓解，并预报无较大雨情、汛情、旱情）</w:t>
            </w:r>
          </w:p>
        </w:tc>
        <w:tc>
          <w:tcPr>
            <w:tcW w:w="4508" w:type="dxa"/>
            <w:noWrap w:val="0"/>
            <w:vAlign w:val="center"/>
          </w:tcPr>
          <w:p w14:paraId="3EF66911">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snapToGrid w:val="0"/>
                <w:color w:val="000000"/>
                <w:kern w:val="0"/>
                <w:sz w:val="18"/>
                <w:szCs w:val="18"/>
              </w:rPr>
              <w:t>街道防汛抗旱指挥办</w:t>
            </w:r>
          </w:p>
        </w:tc>
      </w:tr>
      <w:tr w14:paraId="133C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68" w:type="dxa"/>
            <w:noWrap w:val="0"/>
            <w:vAlign w:val="center"/>
          </w:tcPr>
          <w:p w14:paraId="63B381B2">
            <w:pPr>
              <w:spacing w:line="300" w:lineRule="exact"/>
              <w:jc w:val="center"/>
              <w:rPr>
                <w:rFonts w:hint="eastAsia" w:ascii="方正黑体_GBK" w:hAnsi="方正黑体_GBK" w:eastAsia="方正黑体_GBK" w:cs="方正黑体_GBK"/>
                <w:snapToGrid w:val="0"/>
                <w:color w:val="000000"/>
                <w:kern w:val="0"/>
                <w:sz w:val="18"/>
                <w:szCs w:val="18"/>
              </w:rPr>
            </w:pPr>
            <w:r>
              <w:rPr>
                <w:rFonts w:hint="eastAsia" w:ascii="方正黑体_GBK" w:hAnsi="方正黑体_GBK" w:eastAsia="方正黑体_GBK" w:cs="方正黑体_GBK"/>
                <w:snapToGrid w:val="0"/>
                <w:color w:val="000000"/>
                <w:kern w:val="0"/>
                <w:sz w:val="18"/>
                <w:szCs w:val="18"/>
              </w:rPr>
              <w:t>备注</w:t>
            </w:r>
          </w:p>
        </w:tc>
        <w:tc>
          <w:tcPr>
            <w:tcW w:w="13035" w:type="dxa"/>
            <w:gridSpan w:val="2"/>
            <w:noWrap w:val="0"/>
            <w:vAlign w:val="center"/>
          </w:tcPr>
          <w:p w14:paraId="7840DA69">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值班期间，</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街道和村（居）严格落实24小时值班制度。街道带班领导</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、值班领导、正班值班人员（至少2名）到岗到位，组内其余人员备勤，随喊随到</w:t>
            </w:r>
            <w:r>
              <w:rPr>
                <w:rFonts w:hint="eastAsia" w:ascii="方正仿宋_GBK" w:hAnsi="方正仿宋_GBK" w:eastAsia="方正仿宋_GBK" w:cs="方正仿宋_GBK"/>
                <w:b w:val="0"/>
                <w:bCs w:val="0"/>
                <w:snapToGrid w:val="0"/>
                <w:color w:val="000000"/>
                <w:spacing w:val="0"/>
                <w:kern w:val="0"/>
                <w:sz w:val="18"/>
                <w:szCs w:val="18"/>
                <w:vertAlign w:val="baseline"/>
                <w:lang w:eastAsia="zh-CN"/>
              </w:rPr>
              <w:t>，</w:t>
            </w:r>
            <w:r>
              <w:rPr>
                <w:rFonts w:hint="eastAsia" w:ascii="方正仿宋_GBK" w:hAnsi="方正仿宋_GBK" w:eastAsia="方正仿宋_GBK" w:cs="方正仿宋_GBK"/>
                <w:snapToGrid w:val="0"/>
                <w:color w:val="000000"/>
                <w:kern w:val="0"/>
                <w:sz w:val="18"/>
                <w:szCs w:val="18"/>
              </w:rPr>
              <w:t>街道值班电话：023-66238888。</w:t>
            </w:r>
          </w:p>
        </w:tc>
      </w:tr>
    </w:tbl>
    <w:p w14:paraId="03B67E2E">
      <w:pPr>
        <w:pStyle w:val="2"/>
        <w:rPr>
          <w:rFonts w:hint="eastAsia"/>
          <w:color w:val="000000"/>
        </w:rPr>
        <w:sectPr>
          <w:pgSz w:w="16838" w:h="11906" w:orient="landscape"/>
          <w:pgMar w:top="1446" w:right="743" w:bottom="1417" w:left="1395" w:header="851" w:footer="998" w:gutter="0"/>
          <w:pgNumType w:fmt="numberInDash"/>
          <w:cols w:space="720" w:num="1"/>
          <w:docGrid w:linePitch="321" w:charSpace="0"/>
        </w:sectPr>
      </w:pPr>
    </w:p>
    <w:p w14:paraId="4E2A4CE8">
      <w:pPr>
        <w:spacing w:line="560" w:lineRule="exact"/>
        <w:jc w:val="center"/>
        <w:rPr>
          <w:rFonts w:hint="eastAsia" w:ascii="方正小标宋_GBK" w:hAnsi="方正小标宋_GBK" w:eastAsia="方正小标宋_GBK" w:cs="方正小标宋_GBK"/>
          <w:snapToGrid w:val="0"/>
          <w:color w:val="000000"/>
          <w:kern w:val="0"/>
          <w:sz w:val="32"/>
          <w:szCs w:val="32"/>
        </w:rPr>
      </w:pPr>
      <w:r>
        <w:rPr>
          <w:rFonts w:hint="eastAsia" w:ascii="方正小标宋_GBK" w:hAnsi="方正小标宋_GBK" w:eastAsia="方正小标宋_GBK" w:cs="方正小标宋_GBK"/>
          <w:color w:val="000000"/>
          <w:sz w:val="32"/>
          <w:szCs w:val="32"/>
        </w:rPr>
        <w:t>防汛抗旱</w:t>
      </w:r>
      <w:r>
        <w:rPr>
          <w:rFonts w:hint="eastAsia" w:ascii="方正小标宋_GBK" w:hAnsi="方正小标宋_GBK" w:eastAsia="方正小标宋_GBK" w:cs="方正小标宋_GBK"/>
          <w:snapToGrid w:val="0"/>
          <w:color w:val="000000"/>
          <w:kern w:val="0"/>
          <w:sz w:val="32"/>
          <w:szCs w:val="32"/>
        </w:rPr>
        <w:t>Ⅲ级应急响应工作卡</w:t>
      </w:r>
    </w:p>
    <w:tbl>
      <w:tblPr>
        <w:tblStyle w:val="40"/>
        <w:tblW w:w="14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0115"/>
        <w:gridCol w:w="2462"/>
      </w:tblGrid>
      <w:tr w14:paraId="234E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1680" w:type="dxa"/>
            <w:noWrap w:val="0"/>
            <w:vAlign w:val="center"/>
          </w:tcPr>
          <w:p w14:paraId="151F05DD">
            <w:pPr>
              <w:spacing w:line="300" w:lineRule="exact"/>
              <w:jc w:val="center"/>
              <w:rPr>
                <w:rFonts w:hint="eastAsia" w:ascii="方正黑体_GBK" w:hAnsi="方正黑体_GBK" w:eastAsia="方正黑体_GBK" w:cs="方正黑体_GBK"/>
                <w:snapToGrid w:val="0"/>
                <w:color w:val="000000"/>
                <w:kern w:val="0"/>
                <w:sz w:val="18"/>
                <w:szCs w:val="18"/>
              </w:rPr>
            </w:pPr>
            <w:r>
              <w:rPr>
                <w:rFonts w:hint="eastAsia" w:ascii="方正黑体_GBK" w:hAnsi="方正黑体_GBK" w:eastAsia="方正黑体_GBK" w:cs="方正黑体_GBK"/>
                <w:snapToGrid w:val="0"/>
                <w:color w:val="000000"/>
                <w:kern w:val="0"/>
                <w:sz w:val="18"/>
                <w:szCs w:val="18"/>
              </w:rPr>
              <w:t>响应条件</w:t>
            </w:r>
          </w:p>
        </w:tc>
        <w:tc>
          <w:tcPr>
            <w:tcW w:w="12577" w:type="dxa"/>
            <w:gridSpan w:val="2"/>
            <w:noWrap w:val="0"/>
            <w:vAlign w:val="center"/>
          </w:tcPr>
          <w:p w14:paraId="0279307C">
            <w:pPr>
              <w:pStyle w:val="142"/>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snapToGrid w:val="0"/>
                <w:color w:val="000000"/>
                <w:kern w:val="0"/>
                <w:sz w:val="18"/>
                <w:szCs w:val="18"/>
              </w:rPr>
              <w:t>Ⅲ级响应：①区气象部门发布暴雨灾害Ⅲ级（黄色）预警</w:t>
            </w:r>
            <w:r>
              <w:rPr>
                <w:rFonts w:hint="eastAsia" w:ascii="方正仿宋_GBK" w:hAnsi="方正仿宋_GBK" w:eastAsia="方正仿宋_GBK" w:cs="方正仿宋_GBK"/>
                <w:b w:val="0"/>
                <w:bCs w:val="0"/>
                <w:snapToGrid w:val="0"/>
                <w:color w:val="000000"/>
                <w:spacing w:val="0"/>
                <w:kern w:val="0"/>
                <w:sz w:val="18"/>
                <w:szCs w:val="18"/>
                <w:vertAlign w:val="baseline"/>
                <w:lang w:eastAsia="zh-CN"/>
              </w:rPr>
              <w:t>（6小时内降雨量将达50毫米以上，或者已达50毫米以上且降雨可能持续）</w:t>
            </w:r>
            <w:r>
              <w:rPr>
                <w:rFonts w:hint="eastAsia" w:ascii="方正仿宋_GBK" w:hAnsi="方正仿宋_GBK" w:eastAsia="方正仿宋_GBK" w:cs="方正仿宋_GBK"/>
                <w:snapToGrid w:val="0"/>
                <w:color w:val="000000"/>
                <w:kern w:val="0"/>
                <w:sz w:val="18"/>
                <w:szCs w:val="18"/>
              </w:rPr>
              <w:t>，经研判可能出现较大洪涝灾害；3小时降雨量超过80毫米或24小时降雨量超过120毫米；②区水利部门发布水情黄色预警，长江鱼洞段水位达190.18米，木洞水位段达179米；五布河、一品河、花溪河三条中小河流同时发生超警戒水位；③3个以上山洪灾害风险点需要转移受威胁群众；④镇街堤防可能发生大面积跨塌；连体山坪塘、在建涉水工程可能出现严重险情；⑤发生中度干旱灾害：粮食因旱损失率在15%以上；因旱饮水困难人口在 3万人以上(或因旱饮水困难率在5%以上)；任意连续30—39天，日均降水量≤1.3毫米；全区农作物受灾面积达超6万亩、或农作物绝收面积超4000亩、或养殖业预计因灾损失超400万元；某两个及以上镇街农作物绝收面积超2000亩、养殖业预计因灾损失超200万元；⑥可能发生其他较重危及公共安全或有较大社会影响的防汛抗旱突发事件，或按照上级防汛抗旱指挥部的要求需要启动相应响应的事件。符合以上条件之一，经区防减救灾办组织会商研判</w:t>
            </w:r>
            <w:bookmarkStart w:id="4" w:name="OLE_LINK25"/>
            <w:r>
              <w:rPr>
                <w:rFonts w:hint="eastAsia" w:ascii="方正仿宋_GBK" w:hAnsi="方正仿宋_GBK" w:eastAsia="方正仿宋_GBK" w:cs="方正仿宋_GBK"/>
                <w:snapToGrid w:val="0"/>
                <w:color w:val="000000"/>
                <w:kern w:val="0"/>
                <w:sz w:val="18"/>
                <w:szCs w:val="18"/>
              </w:rPr>
              <w:t>并请示</w:t>
            </w:r>
            <w:bookmarkStart w:id="5" w:name="OLE_LINK17"/>
            <w:r>
              <w:rPr>
                <w:rFonts w:hint="eastAsia" w:ascii="方正仿宋_GBK" w:hAnsi="方正仿宋_GBK" w:eastAsia="方正仿宋_GBK" w:cs="方正仿宋_GBK"/>
                <w:snapToGrid w:val="0"/>
                <w:color w:val="000000"/>
                <w:kern w:val="0"/>
                <w:sz w:val="18"/>
                <w:szCs w:val="18"/>
              </w:rPr>
              <w:t>区政府副区长</w:t>
            </w:r>
            <w:bookmarkEnd w:id="4"/>
            <w:r>
              <w:rPr>
                <w:rFonts w:hint="eastAsia" w:ascii="方正仿宋_GBK" w:hAnsi="方正仿宋_GBK" w:eastAsia="方正仿宋_GBK" w:cs="方正仿宋_GBK"/>
                <w:snapToGrid w:val="0"/>
                <w:color w:val="000000"/>
                <w:kern w:val="0"/>
                <w:sz w:val="18"/>
                <w:szCs w:val="18"/>
              </w:rPr>
              <w:t>（分管水利）</w:t>
            </w:r>
            <w:bookmarkEnd w:id="5"/>
            <w:r>
              <w:rPr>
                <w:rFonts w:hint="eastAsia" w:ascii="方正仿宋_GBK" w:hAnsi="方正仿宋_GBK" w:eastAsia="方正仿宋_GBK" w:cs="方正仿宋_GBK"/>
                <w:snapToGrid w:val="0"/>
                <w:color w:val="000000"/>
                <w:kern w:val="0"/>
                <w:sz w:val="18"/>
                <w:szCs w:val="18"/>
              </w:rPr>
              <w:t>同意后发布。</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街道对应启动Ⅲ级应急响应（根据实际情况经研判后可启动更高级别响应）。属地</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村（居）随街道启动</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Ⅲ级（或更高级）响应。</w:t>
            </w:r>
          </w:p>
        </w:tc>
      </w:tr>
      <w:tr w14:paraId="5568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80" w:type="dxa"/>
            <w:noWrap w:val="0"/>
            <w:vAlign w:val="center"/>
          </w:tcPr>
          <w:p w14:paraId="4562AF22">
            <w:pPr>
              <w:spacing w:line="300" w:lineRule="exact"/>
              <w:jc w:val="center"/>
              <w:rPr>
                <w:rFonts w:hint="eastAsia" w:ascii="方正黑体_GBK" w:hAnsi="方正黑体_GBK" w:eastAsia="方正黑体_GBK" w:cs="方正黑体_GBK"/>
                <w:snapToGrid w:val="0"/>
                <w:color w:val="000000"/>
                <w:kern w:val="0"/>
                <w:sz w:val="18"/>
                <w:szCs w:val="18"/>
              </w:rPr>
            </w:pPr>
            <w:r>
              <w:rPr>
                <w:rFonts w:hint="eastAsia" w:ascii="方正黑体_GBK" w:hAnsi="方正黑体_GBK" w:eastAsia="方正黑体_GBK" w:cs="方正黑体_GBK"/>
                <w:snapToGrid w:val="0"/>
                <w:color w:val="000000"/>
                <w:kern w:val="0"/>
                <w:sz w:val="18"/>
                <w:szCs w:val="18"/>
              </w:rPr>
              <w:t>应对主体</w:t>
            </w:r>
          </w:p>
        </w:tc>
        <w:tc>
          <w:tcPr>
            <w:tcW w:w="12577" w:type="dxa"/>
            <w:gridSpan w:val="2"/>
            <w:noWrap w:val="0"/>
            <w:vAlign w:val="center"/>
          </w:tcPr>
          <w:p w14:paraId="5530077C">
            <w:pPr>
              <w:spacing w:line="300" w:lineRule="exact"/>
              <w:rPr>
                <w:rFonts w:hint="eastAsia" w:ascii="方正仿宋_GBK" w:hAnsi="方正仿宋_GBK" w:eastAsia="方正仿宋_GBK" w:cs="方正仿宋_GBK"/>
                <w:snapToGrid w:val="0"/>
                <w:color w:val="000000"/>
                <w:kern w:val="0"/>
                <w:sz w:val="18"/>
                <w:szCs w:val="18"/>
              </w:rPr>
            </w:pPr>
            <w:r>
              <w:rPr>
                <w:rStyle w:val="93"/>
                <w:rFonts w:hint="eastAsia" w:ascii="方正仿宋_GBK" w:hAnsi="方正仿宋_GBK" w:eastAsia="方正仿宋_GBK" w:cs="方正仿宋_GBK"/>
                <w:snapToGrid w:val="0"/>
                <w:color w:val="000000"/>
                <w:kern w:val="0"/>
                <w:sz w:val="18"/>
                <w:szCs w:val="18"/>
                <w:lang w:eastAsia="zh-CN"/>
              </w:rPr>
              <w:t>龙洲湾街道</w:t>
            </w:r>
          </w:p>
        </w:tc>
      </w:tr>
      <w:tr w14:paraId="6715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80" w:type="dxa"/>
            <w:noWrap w:val="0"/>
            <w:vAlign w:val="center"/>
          </w:tcPr>
          <w:p w14:paraId="63952E26">
            <w:pPr>
              <w:spacing w:line="300" w:lineRule="exact"/>
              <w:jc w:val="center"/>
              <w:rPr>
                <w:rFonts w:hint="eastAsia" w:ascii="方正黑体_GBK" w:hAnsi="方正黑体_GBK" w:eastAsia="方正黑体_GBK" w:cs="方正黑体_GBK"/>
                <w:snapToGrid w:val="0"/>
                <w:color w:val="000000"/>
                <w:kern w:val="0"/>
                <w:sz w:val="18"/>
                <w:szCs w:val="18"/>
              </w:rPr>
            </w:pPr>
            <w:r>
              <w:rPr>
                <w:rFonts w:hint="eastAsia" w:ascii="方正黑体_GBK" w:hAnsi="方正黑体_GBK" w:eastAsia="方正黑体_GBK" w:cs="方正黑体_GBK"/>
                <w:snapToGrid w:val="0"/>
                <w:color w:val="000000"/>
                <w:kern w:val="0"/>
                <w:sz w:val="18"/>
                <w:szCs w:val="18"/>
              </w:rPr>
              <w:t>坐镇指挥</w:t>
            </w:r>
          </w:p>
        </w:tc>
        <w:tc>
          <w:tcPr>
            <w:tcW w:w="12577" w:type="dxa"/>
            <w:gridSpan w:val="2"/>
            <w:noWrap w:val="0"/>
            <w:vAlign w:val="center"/>
          </w:tcPr>
          <w:p w14:paraId="46CC8A41">
            <w:pPr>
              <w:spacing w:line="300" w:lineRule="exact"/>
              <w:rPr>
                <w:rFonts w:hint="eastAsia" w:ascii="方正仿宋_GBK" w:hAnsi="方正仿宋_GBK" w:eastAsia="方正仿宋_GBK" w:cs="方正仿宋_GBK"/>
                <w:snapToGrid w:val="0"/>
                <w:color w:val="000000"/>
                <w:kern w:val="0"/>
                <w:sz w:val="18"/>
                <w:szCs w:val="18"/>
              </w:rPr>
            </w:pPr>
            <w:r>
              <w:rPr>
                <w:rStyle w:val="93"/>
                <w:rFonts w:hint="eastAsia" w:ascii="方正仿宋_GBK" w:hAnsi="方正仿宋_GBK" w:eastAsia="方正仿宋_GBK" w:cs="方正仿宋_GBK"/>
                <w:snapToGrid w:val="0"/>
                <w:color w:val="000000"/>
                <w:kern w:val="0"/>
                <w:sz w:val="18"/>
                <w:szCs w:val="18"/>
                <w:lang w:eastAsia="zh-CN"/>
              </w:rPr>
              <w:t>街道主要领导</w:t>
            </w:r>
          </w:p>
        </w:tc>
      </w:tr>
      <w:tr w14:paraId="3AA8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680" w:type="dxa"/>
            <w:vMerge w:val="restart"/>
            <w:noWrap w:val="0"/>
            <w:vAlign w:val="center"/>
          </w:tcPr>
          <w:p w14:paraId="04CFFB78">
            <w:pPr>
              <w:spacing w:line="300" w:lineRule="exact"/>
              <w:jc w:val="center"/>
              <w:rPr>
                <w:rFonts w:hint="eastAsia" w:ascii="方正黑体_GBK" w:hAnsi="方正黑体_GBK" w:eastAsia="方正黑体_GBK" w:cs="方正黑体_GBK"/>
                <w:snapToGrid w:val="0"/>
                <w:color w:val="000000"/>
                <w:kern w:val="0"/>
                <w:sz w:val="18"/>
                <w:szCs w:val="18"/>
              </w:rPr>
            </w:pPr>
            <w:r>
              <w:rPr>
                <w:rFonts w:hint="eastAsia" w:ascii="方正黑体_GBK" w:hAnsi="方正黑体_GBK" w:eastAsia="方正黑体_GBK" w:cs="方正黑体_GBK"/>
                <w:snapToGrid w:val="0"/>
                <w:color w:val="000000"/>
                <w:kern w:val="0"/>
                <w:sz w:val="18"/>
                <w:szCs w:val="18"/>
              </w:rPr>
              <w:t>响应启动</w:t>
            </w:r>
          </w:p>
        </w:tc>
        <w:tc>
          <w:tcPr>
            <w:tcW w:w="10115" w:type="dxa"/>
            <w:noWrap w:val="0"/>
            <w:vAlign w:val="top"/>
          </w:tcPr>
          <w:p w14:paraId="36C37793">
            <w:pPr>
              <w:spacing w:line="300" w:lineRule="exact"/>
              <w:jc w:val="center"/>
              <w:rPr>
                <w:rFonts w:hint="eastAsia" w:ascii="方正黑体_GBK" w:hAnsi="方正黑体_GBK" w:eastAsia="方正黑体_GBK" w:cs="方正黑体_GBK"/>
                <w:snapToGrid w:val="0"/>
                <w:color w:val="000000"/>
                <w:kern w:val="0"/>
                <w:sz w:val="18"/>
                <w:szCs w:val="18"/>
              </w:rPr>
            </w:pPr>
            <w:r>
              <w:rPr>
                <w:rFonts w:hint="eastAsia" w:ascii="方正黑体_GBK" w:hAnsi="方正黑体_GBK" w:eastAsia="方正黑体_GBK" w:cs="方正黑体_GBK"/>
                <w:snapToGrid w:val="0"/>
                <w:color w:val="000000"/>
                <w:kern w:val="0"/>
                <w:sz w:val="18"/>
                <w:szCs w:val="18"/>
              </w:rPr>
              <w:t>应对举措</w:t>
            </w:r>
          </w:p>
        </w:tc>
        <w:tc>
          <w:tcPr>
            <w:tcW w:w="2462" w:type="dxa"/>
            <w:noWrap w:val="0"/>
            <w:vAlign w:val="center"/>
          </w:tcPr>
          <w:p w14:paraId="3A75398F">
            <w:pPr>
              <w:spacing w:line="300" w:lineRule="exact"/>
              <w:jc w:val="center"/>
              <w:rPr>
                <w:rFonts w:hint="eastAsia" w:ascii="方正黑体_GBK" w:hAnsi="方正黑体_GBK" w:eastAsia="方正黑体_GBK" w:cs="方正黑体_GBK"/>
                <w:snapToGrid w:val="0"/>
                <w:color w:val="000000"/>
                <w:kern w:val="0"/>
                <w:sz w:val="18"/>
                <w:szCs w:val="18"/>
              </w:rPr>
            </w:pPr>
            <w:r>
              <w:rPr>
                <w:rFonts w:hint="eastAsia" w:ascii="方正黑体_GBK" w:hAnsi="方正黑体_GBK" w:eastAsia="方正黑体_GBK" w:cs="方正黑体_GBK"/>
                <w:snapToGrid w:val="0"/>
                <w:color w:val="000000"/>
                <w:kern w:val="0"/>
                <w:sz w:val="18"/>
                <w:szCs w:val="18"/>
              </w:rPr>
              <w:t>责任单位</w:t>
            </w:r>
          </w:p>
        </w:tc>
      </w:tr>
      <w:tr w14:paraId="2413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680" w:type="dxa"/>
            <w:vMerge w:val="continue"/>
            <w:noWrap w:val="0"/>
            <w:vAlign w:val="center"/>
          </w:tcPr>
          <w:p w14:paraId="56304915">
            <w:pPr>
              <w:spacing w:line="300" w:lineRule="exact"/>
              <w:jc w:val="center"/>
              <w:rPr>
                <w:rFonts w:hint="eastAsia" w:ascii="方正黑体_GBK" w:hAnsi="方正黑体_GBK" w:eastAsia="方正黑体_GBK" w:cs="方正黑体_GBK"/>
                <w:snapToGrid w:val="0"/>
                <w:color w:val="000000"/>
                <w:kern w:val="0"/>
                <w:sz w:val="18"/>
                <w:szCs w:val="18"/>
              </w:rPr>
            </w:pPr>
          </w:p>
        </w:tc>
        <w:tc>
          <w:tcPr>
            <w:tcW w:w="10115" w:type="dxa"/>
            <w:noWrap w:val="0"/>
            <w:vAlign w:val="center"/>
          </w:tcPr>
          <w:p w14:paraId="623D5057">
            <w:pPr>
              <w:numPr>
                <w:ilvl w:val="0"/>
                <w:numId w:val="0"/>
              </w:numPr>
              <w:spacing w:line="300" w:lineRule="exact"/>
              <w:rPr>
                <w:rFonts w:hint="eastAsia" w:ascii="方正仿宋_GBK" w:hAnsi="方正仿宋_GBK" w:eastAsia="方正仿宋_GBK" w:cs="方正仿宋_GBK"/>
                <w:snapToGrid w:val="0"/>
                <w:color w:val="000000"/>
                <w:kern w:val="0"/>
                <w:sz w:val="18"/>
                <w:szCs w:val="18"/>
                <w:lang w:val="en-US"/>
              </w:rPr>
            </w:pP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1.发布响应指令。由</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街道防汛抗旱指挥办</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将预警信息传达至村（居）和相关岗位。街道主要领导要</w:t>
            </w: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分析研判，指示相关分管领导</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作出针对性的安排部署。</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相关岗、各村（居）</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按职责分工预警到管理对象、到户、到人，加强应急值守及易灾点监测，前置队伍、物资，做好抢险救援准备，属地村（居）实行雨情、水情每2小时报1次，旱情每日报1次。发布响应指令</w:t>
            </w:r>
            <w:r>
              <w:rPr>
                <w:rFonts w:hint="eastAsia" w:ascii="方正仿宋_GBK" w:hAnsi="方正仿宋_GBK" w:eastAsia="方正仿宋_GBK" w:cs="方正仿宋_GBK"/>
                <w:snapToGrid w:val="0"/>
                <w:color w:val="000000"/>
                <w:kern w:val="0"/>
                <w:sz w:val="18"/>
                <w:szCs w:val="18"/>
                <w:lang w:val="en-US" w:eastAsia="zh-CN"/>
              </w:rPr>
              <w:t>同时启动综合调度组、监测预警组、灾情统计组、实地核查组。</w:t>
            </w:r>
          </w:p>
        </w:tc>
        <w:tc>
          <w:tcPr>
            <w:tcW w:w="2462" w:type="dxa"/>
            <w:noWrap w:val="0"/>
            <w:vAlign w:val="center"/>
          </w:tcPr>
          <w:p w14:paraId="32CEBC3F">
            <w:pPr>
              <w:spacing w:line="300" w:lineRule="exact"/>
              <w:rPr>
                <w:rFonts w:hint="eastAsia" w:ascii="方正仿宋_GBK" w:hAnsi="方正仿宋_GBK" w:eastAsia="方正仿宋_GBK" w:cs="方正仿宋_GBK"/>
                <w:snapToGrid w:val="0"/>
                <w:color w:val="000000"/>
                <w:kern w:val="0"/>
                <w:sz w:val="18"/>
                <w:szCs w:val="18"/>
                <w:lang w:eastAsia="zh-CN"/>
              </w:rPr>
            </w:pPr>
            <w:r>
              <w:rPr>
                <w:rFonts w:hint="eastAsia" w:ascii="方正仿宋_GBK" w:hAnsi="方正仿宋_GBK" w:eastAsia="方正仿宋_GBK" w:cs="方正仿宋_GBK"/>
                <w:snapToGrid w:val="0"/>
                <w:color w:val="000000"/>
                <w:kern w:val="0"/>
                <w:sz w:val="18"/>
                <w:szCs w:val="18"/>
              </w:rPr>
              <w:t>街道防汛抗旱指挥办</w:t>
            </w:r>
            <w:r>
              <w:rPr>
                <w:rFonts w:hint="eastAsia" w:ascii="方正仿宋_GBK" w:hAnsi="方正仿宋_GBK" w:eastAsia="方正仿宋_GBK" w:cs="方正仿宋_GBK"/>
                <w:snapToGrid w:val="0"/>
                <w:color w:val="000000"/>
                <w:kern w:val="0"/>
                <w:sz w:val="18"/>
                <w:szCs w:val="18"/>
                <w:lang w:eastAsia="zh-CN"/>
              </w:rPr>
              <w:t>、</w:t>
            </w:r>
          </w:p>
          <w:p w14:paraId="7DEC5C3F">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snapToGrid w:val="0"/>
                <w:color w:val="000000"/>
                <w:kern w:val="0"/>
                <w:sz w:val="18"/>
                <w:szCs w:val="18"/>
              </w:rPr>
              <w:t>相关岗、属地村（居）</w:t>
            </w:r>
          </w:p>
        </w:tc>
      </w:tr>
      <w:tr w14:paraId="1F61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80" w:type="dxa"/>
            <w:vMerge w:val="continue"/>
            <w:noWrap w:val="0"/>
            <w:vAlign w:val="center"/>
          </w:tcPr>
          <w:p w14:paraId="33E87384">
            <w:pPr>
              <w:spacing w:line="300" w:lineRule="exact"/>
              <w:jc w:val="center"/>
              <w:rPr>
                <w:rFonts w:hint="eastAsia" w:ascii="方正黑体_GBK" w:hAnsi="方正黑体_GBK" w:eastAsia="方正黑体_GBK" w:cs="方正黑体_GBK"/>
                <w:snapToGrid w:val="0"/>
                <w:color w:val="000000"/>
                <w:kern w:val="0"/>
                <w:sz w:val="18"/>
                <w:szCs w:val="18"/>
              </w:rPr>
            </w:pPr>
          </w:p>
        </w:tc>
        <w:tc>
          <w:tcPr>
            <w:tcW w:w="10115" w:type="dxa"/>
            <w:noWrap w:val="0"/>
            <w:vAlign w:val="center"/>
          </w:tcPr>
          <w:p w14:paraId="730B3CD4">
            <w:pPr>
              <w:numPr>
                <w:ilvl w:val="0"/>
                <w:numId w:val="0"/>
              </w:num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2.先期处置。各村（居）安排专人密切关注雨情、水情变化，加强巡查，开展抢险等工作。林业水利岗、规划建设岗、生态环境岗、产业发展岗、安全应急（消防管理）岗等视情况赶赴现场，查看灾情，及时汇报情况。安全应急（消防管理）岗做好街道应急救援队伍和救援物资设备准备，视情况赶赴现场驰援，并做好灾情统计上报工作。</w:t>
            </w:r>
          </w:p>
        </w:tc>
        <w:tc>
          <w:tcPr>
            <w:tcW w:w="2462" w:type="dxa"/>
            <w:noWrap w:val="0"/>
            <w:vAlign w:val="center"/>
          </w:tcPr>
          <w:p w14:paraId="47D3C479">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snapToGrid w:val="0"/>
                <w:color w:val="000000"/>
                <w:kern w:val="0"/>
                <w:sz w:val="18"/>
                <w:szCs w:val="18"/>
              </w:rPr>
              <w:t>相关岗</w:t>
            </w:r>
          </w:p>
        </w:tc>
      </w:tr>
      <w:tr w14:paraId="18A2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80" w:type="dxa"/>
            <w:vMerge w:val="continue"/>
            <w:noWrap w:val="0"/>
            <w:vAlign w:val="center"/>
          </w:tcPr>
          <w:p w14:paraId="5C87B943">
            <w:pPr>
              <w:spacing w:line="300" w:lineRule="exact"/>
              <w:jc w:val="center"/>
              <w:rPr>
                <w:rFonts w:hint="eastAsia" w:ascii="方正黑体_GBK" w:hAnsi="方正黑体_GBK" w:eastAsia="方正黑体_GBK" w:cs="方正黑体_GBK"/>
                <w:snapToGrid w:val="0"/>
                <w:color w:val="000000"/>
                <w:kern w:val="0"/>
                <w:sz w:val="18"/>
                <w:szCs w:val="18"/>
              </w:rPr>
            </w:pPr>
          </w:p>
        </w:tc>
        <w:tc>
          <w:tcPr>
            <w:tcW w:w="10115" w:type="dxa"/>
            <w:noWrap w:val="0"/>
            <w:vAlign w:val="center"/>
          </w:tcPr>
          <w:p w14:paraId="473907B2">
            <w:pPr>
              <w:numPr>
                <w:ilvl w:val="0"/>
                <w:numId w:val="0"/>
              </w:numPr>
              <w:spacing w:line="300" w:lineRule="exact"/>
              <w:rPr>
                <w:rFonts w:hint="eastAsia" w:ascii="方正仿宋_GBK" w:hAnsi="方正仿宋_GBK" w:eastAsia="方正仿宋_GBK" w:cs="方正仿宋_GBK"/>
                <w:snapToGrid w:val="0"/>
                <w:color w:val="000000"/>
                <w:kern w:val="0"/>
                <w:sz w:val="18"/>
                <w:szCs w:val="18"/>
                <w:lang w:val="en-US"/>
              </w:rPr>
            </w:pP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3.抢险救援。街道防汛抗旱指挥部统筹协调，相关分管领导带领所分管岗位人员赴各受灾点位进行处置，或由指挥部副指挥长带领应急救援队伍下点位迅速开展抢险救援工作。根据受灾情况，指挥部要随时进行研判，必要时，驻村（居）领导同驻村人员下点位开展抢险救援工作，同时可安排驻无受灾点位村（居）人员增援。</w:t>
            </w:r>
          </w:p>
        </w:tc>
        <w:tc>
          <w:tcPr>
            <w:tcW w:w="2462" w:type="dxa"/>
            <w:noWrap w:val="0"/>
            <w:vAlign w:val="center"/>
          </w:tcPr>
          <w:p w14:paraId="50BF4C2F">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snapToGrid w:val="0"/>
                <w:color w:val="000000"/>
                <w:kern w:val="0"/>
                <w:sz w:val="18"/>
                <w:szCs w:val="18"/>
                <w:lang w:val="en-US" w:eastAsia="zh-CN"/>
              </w:rPr>
              <w:t>相关领导、</w:t>
            </w:r>
            <w:r>
              <w:rPr>
                <w:rFonts w:hint="eastAsia" w:ascii="方正仿宋_GBK" w:hAnsi="方正仿宋_GBK" w:eastAsia="方正仿宋_GBK" w:cs="方正仿宋_GBK"/>
                <w:snapToGrid w:val="0"/>
                <w:color w:val="000000"/>
                <w:kern w:val="0"/>
                <w:sz w:val="18"/>
                <w:szCs w:val="18"/>
              </w:rPr>
              <w:t>相关岗、属地村（居）</w:t>
            </w:r>
          </w:p>
        </w:tc>
      </w:tr>
      <w:tr w14:paraId="55CA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80" w:type="dxa"/>
            <w:vMerge w:val="continue"/>
            <w:noWrap w:val="0"/>
            <w:vAlign w:val="top"/>
          </w:tcPr>
          <w:p w14:paraId="6830654B">
            <w:pPr>
              <w:spacing w:line="300" w:lineRule="exact"/>
              <w:jc w:val="center"/>
              <w:rPr>
                <w:rFonts w:hint="eastAsia" w:ascii="方正黑体_GBK" w:hAnsi="方正黑体_GBK" w:eastAsia="方正黑体_GBK" w:cs="方正黑体_GBK"/>
                <w:snapToGrid w:val="0"/>
                <w:color w:val="000000"/>
                <w:kern w:val="0"/>
                <w:sz w:val="18"/>
                <w:szCs w:val="18"/>
              </w:rPr>
            </w:pPr>
          </w:p>
        </w:tc>
        <w:tc>
          <w:tcPr>
            <w:tcW w:w="10115" w:type="dxa"/>
            <w:noWrap w:val="0"/>
            <w:vAlign w:val="center"/>
          </w:tcPr>
          <w:p w14:paraId="4A203D98">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snapToGrid w:val="0"/>
                <w:color w:val="000000"/>
                <w:kern w:val="0"/>
                <w:sz w:val="18"/>
                <w:szCs w:val="18"/>
              </w:rPr>
              <w:t>4.应急保障。安全应急（消防管理）岗协调街道相关岗位、队伍、物资、装备等支援。</w:t>
            </w:r>
          </w:p>
        </w:tc>
        <w:tc>
          <w:tcPr>
            <w:tcW w:w="2462" w:type="dxa"/>
            <w:noWrap w:val="0"/>
            <w:vAlign w:val="center"/>
          </w:tcPr>
          <w:p w14:paraId="07EBBC7E">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snapToGrid w:val="0"/>
                <w:color w:val="000000"/>
                <w:kern w:val="0"/>
                <w:sz w:val="18"/>
                <w:szCs w:val="18"/>
              </w:rPr>
              <w:t>安全应急（消防管理）岗</w:t>
            </w:r>
          </w:p>
        </w:tc>
      </w:tr>
      <w:tr w14:paraId="5239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80" w:type="dxa"/>
            <w:vMerge w:val="continue"/>
            <w:noWrap w:val="0"/>
            <w:vAlign w:val="top"/>
          </w:tcPr>
          <w:p w14:paraId="0564B146">
            <w:pPr>
              <w:spacing w:line="300" w:lineRule="exact"/>
              <w:jc w:val="center"/>
              <w:rPr>
                <w:rFonts w:hint="eastAsia" w:ascii="方正黑体_GBK" w:hAnsi="方正黑体_GBK" w:eastAsia="方正黑体_GBK" w:cs="方正黑体_GBK"/>
                <w:snapToGrid w:val="0"/>
                <w:color w:val="000000"/>
                <w:kern w:val="0"/>
                <w:sz w:val="18"/>
                <w:szCs w:val="18"/>
              </w:rPr>
            </w:pPr>
          </w:p>
        </w:tc>
        <w:tc>
          <w:tcPr>
            <w:tcW w:w="10115" w:type="dxa"/>
            <w:noWrap w:val="0"/>
            <w:vAlign w:val="center"/>
          </w:tcPr>
          <w:p w14:paraId="75828DA7">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5.灾后恢复。清淤、排水、消毒、防疫等工作按照职能职责开展。</w:t>
            </w:r>
          </w:p>
        </w:tc>
        <w:tc>
          <w:tcPr>
            <w:tcW w:w="2462" w:type="dxa"/>
            <w:noWrap w:val="0"/>
            <w:vAlign w:val="center"/>
          </w:tcPr>
          <w:p w14:paraId="391BBE8C">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snapToGrid w:val="0"/>
                <w:color w:val="000000"/>
                <w:kern w:val="0"/>
                <w:sz w:val="18"/>
                <w:szCs w:val="18"/>
              </w:rPr>
              <w:t>相关岗</w:t>
            </w:r>
          </w:p>
        </w:tc>
      </w:tr>
      <w:tr w14:paraId="321D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680" w:type="dxa"/>
            <w:noWrap w:val="0"/>
            <w:vAlign w:val="center"/>
          </w:tcPr>
          <w:p w14:paraId="04C05383">
            <w:pPr>
              <w:spacing w:line="300" w:lineRule="exact"/>
              <w:jc w:val="center"/>
              <w:rPr>
                <w:rFonts w:hint="eastAsia" w:ascii="方正黑体_GBK" w:hAnsi="方正黑体_GBK" w:eastAsia="方正黑体_GBK" w:cs="方正黑体_GBK"/>
                <w:snapToGrid w:val="0"/>
                <w:color w:val="000000"/>
                <w:kern w:val="0"/>
                <w:sz w:val="18"/>
                <w:szCs w:val="18"/>
              </w:rPr>
            </w:pPr>
            <w:r>
              <w:rPr>
                <w:rFonts w:hint="eastAsia" w:ascii="方正黑体_GBK" w:hAnsi="方正黑体_GBK" w:eastAsia="方正黑体_GBK" w:cs="方正黑体_GBK"/>
                <w:snapToGrid w:val="0"/>
                <w:color w:val="000000"/>
                <w:kern w:val="0"/>
                <w:sz w:val="18"/>
                <w:szCs w:val="18"/>
              </w:rPr>
              <w:t>响应结束</w:t>
            </w:r>
          </w:p>
        </w:tc>
        <w:tc>
          <w:tcPr>
            <w:tcW w:w="10115" w:type="dxa"/>
            <w:noWrap w:val="0"/>
            <w:vAlign w:val="center"/>
          </w:tcPr>
          <w:p w14:paraId="2308F63B">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传达上级应急响应结束指令。（</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江河水位落至警戒水位以下、重大险情得到有效控制，严重雨情、旱情已缓解，并预报无较大雨情、汛情、旱情</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w:t>
            </w:r>
          </w:p>
        </w:tc>
        <w:tc>
          <w:tcPr>
            <w:tcW w:w="2462" w:type="dxa"/>
            <w:noWrap w:val="0"/>
            <w:vAlign w:val="center"/>
          </w:tcPr>
          <w:p w14:paraId="37B59317">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snapToGrid w:val="0"/>
                <w:color w:val="000000"/>
                <w:kern w:val="0"/>
                <w:sz w:val="18"/>
                <w:szCs w:val="18"/>
              </w:rPr>
              <w:t>街道防汛抗旱指挥办</w:t>
            </w:r>
          </w:p>
        </w:tc>
      </w:tr>
      <w:tr w14:paraId="06624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680" w:type="dxa"/>
            <w:noWrap w:val="0"/>
            <w:vAlign w:val="center"/>
          </w:tcPr>
          <w:p w14:paraId="02C214E6">
            <w:pPr>
              <w:spacing w:line="300" w:lineRule="exact"/>
              <w:jc w:val="center"/>
              <w:rPr>
                <w:rFonts w:hint="eastAsia" w:ascii="方正黑体_GBK" w:hAnsi="方正黑体_GBK" w:eastAsia="方正黑体_GBK" w:cs="方正黑体_GBK"/>
                <w:snapToGrid w:val="0"/>
                <w:kern w:val="0"/>
                <w:sz w:val="18"/>
                <w:szCs w:val="18"/>
              </w:rPr>
            </w:pPr>
            <w:r>
              <w:rPr>
                <w:rFonts w:hint="eastAsia" w:ascii="方正黑体_GBK" w:hAnsi="方正黑体_GBK" w:eastAsia="方正黑体_GBK" w:cs="方正黑体_GBK"/>
                <w:snapToGrid w:val="0"/>
                <w:kern w:val="0"/>
                <w:sz w:val="18"/>
                <w:szCs w:val="18"/>
              </w:rPr>
              <w:t>备注</w:t>
            </w:r>
          </w:p>
        </w:tc>
        <w:tc>
          <w:tcPr>
            <w:tcW w:w="12577" w:type="dxa"/>
            <w:gridSpan w:val="2"/>
            <w:noWrap w:val="0"/>
            <w:vAlign w:val="center"/>
          </w:tcPr>
          <w:p w14:paraId="30A3FD4C">
            <w:pPr>
              <w:spacing w:line="300" w:lineRule="exact"/>
              <w:rPr>
                <w:rFonts w:hint="eastAsia" w:ascii="方正仿宋_GBK" w:hAnsi="方正仿宋_GBK" w:eastAsia="方正仿宋_GBK" w:cs="方正仿宋_GBK"/>
                <w:snapToGrid w:val="0"/>
                <w:kern w:val="0"/>
                <w:sz w:val="18"/>
                <w:szCs w:val="18"/>
              </w:rPr>
            </w:pPr>
            <w:r>
              <w:rPr>
                <w:rFonts w:hint="eastAsia" w:ascii="方正仿宋_GBK" w:hAnsi="方正仿宋_GBK" w:eastAsia="方正仿宋_GBK" w:cs="方正仿宋_GBK"/>
                <w:b w:val="0"/>
                <w:bCs w:val="0"/>
                <w:snapToGrid w:val="0"/>
                <w:spacing w:val="0"/>
                <w:kern w:val="0"/>
                <w:sz w:val="18"/>
                <w:szCs w:val="18"/>
                <w:vertAlign w:val="baseline"/>
                <w:lang w:val="en-US" w:eastAsia="zh-CN" w:bidi="ar-SA"/>
              </w:rPr>
              <w:t>街道和村（居）严格落实24小时值班制度，街道</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带班领导、值班领导、正班全组</w:t>
            </w:r>
            <w:r>
              <w:rPr>
                <w:rFonts w:hint="eastAsia" w:ascii="方正仿宋_GBK" w:hAnsi="方正仿宋_GBK" w:eastAsia="方正仿宋_GBK" w:cs="方正仿宋_GBK"/>
                <w:b w:val="0"/>
                <w:bCs w:val="0"/>
                <w:snapToGrid w:val="0"/>
                <w:spacing w:val="0"/>
                <w:kern w:val="0"/>
                <w:sz w:val="18"/>
                <w:szCs w:val="18"/>
                <w:vertAlign w:val="baseline"/>
                <w:lang w:val="en-US" w:eastAsia="zh-CN" w:bidi="ar-SA"/>
              </w:rPr>
              <w:t>值班人员到岗，其余1—2组备班值班人员、1—2组应急队员保持24小时电话畅通，随时听从调令，在规定时间内到岗，开展应急处置。</w:t>
            </w:r>
            <w:r>
              <w:rPr>
                <w:rFonts w:hint="eastAsia" w:ascii="方正仿宋_GBK" w:hAnsi="方正仿宋_GBK" w:eastAsia="方正仿宋_GBK" w:cs="方正仿宋_GBK"/>
                <w:snapToGrid w:val="0"/>
                <w:kern w:val="0"/>
                <w:sz w:val="18"/>
                <w:szCs w:val="18"/>
              </w:rPr>
              <w:t>街道值班电话：023-66238888。</w:t>
            </w:r>
          </w:p>
        </w:tc>
      </w:tr>
    </w:tbl>
    <w:p w14:paraId="63423030">
      <w:pPr>
        <w:jc w:val="center"/>
        <w:rPr>
          <w:rFonts w:hint="eastAsia" w:ascii="方正小标宋_GBK" w:hAnsi="方正小标宋_GBK" w:eastAsia="方正小标宋_GBK" w:cs="方正小标宋_GBK"/>
          <w:snapToGrid w:val="0"/>
          <w:color w:val="000000"/>
          <w:kern w:val="0"/>
          <w:sz w:val="44"/>
          <w:szCs w:val="44"/>
        </w:rPr>
      </w:pPr>
      <w:r>
        <w:rPr>
          <w:rFonts w:hint="eastAsia" w:ascii="方正小标宋_GBK" w:hAnsi="方正小标宋_GBK" w:eastAsia="方正小标宋_GBK" w:cs="方正小标宋_GBK"/>
          <w:sz w:val="44"/>
          <w:szCs w:val="44"/>
        </w:rPr>
        <w:br w:type="page"/>
      </w:r>
      <w:r>
        <w:rPr>
          <w:rFonts w:hint="eastAsia" w:ascii="方正小标宋_GBK" w:hAnsi="方正小标宋_GBK" w:eastAsia="方正小标宋_GBK" w:cs="方正小标宋_GBK"/>
          <w:snapToGrid w:val="0"/>
          <w:color w:val="000000"/>
          <w:kern w:val="0"/>
          <w:sz w:val="32"/>
          <w:szCs w:val="32"/>
        </w:rPr>
        <w:t>防汛抗旱Ⅱ级应急响应工作卡</w:t>
      </w:r>
    </w:p>
    <w:tbl>
      <w:tblPr>
        <w:tblStyle w:val="40"/>
        <w:tblW w:w="14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1771"/>
        <w:gridCol w:w="1735"/>
      </w:tblGrid>
      <w:tr w14:paraId="70AA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243" w:type="dxa"/>
            <w:noWrap w:val="0"/>
            <w:vAlign w:val="center"/>
          </w:tcPr>
          <w:p w14:paraId="1C60F384">
            <w:pPr>
              <w:spacing w:line="300" w:lineRule="exact"/>
              <w:jc w:val="center"/>
              <w:rPr>
                <w:rFonts w:hint="eastAsia" w:ascii="方正黑体_GBK" w:hAnsi="方正黑体_GBK" w:eastAsia="方正黑体_GBK" w:cs="方正黑体_GBK"/>
                <w:snapToGrid w:val="0"/>
                <w:color w:val="000000"/>
                <w:kern w:val="0"/>
                <w:sz w:val="18"/>
                <w:szCs w:val="18"/>
              </w:rPr>
            </w:pPr>
            <w:r>
              <w:rPr>
                <w:rFonts w:hint="eastAsia" w:ascii="方正黑体_GBK" w:hAnsi="方正黑体_GBK" w:eastAsia="方正黑体_GBK" w:cs="方正黑体_GBK"/>
                <w:snapToGrid w:val="0"/>
                <w:color w:val="000000"/>
                <w:kern w:val="0"/>
                <w:sz w:val="18"/>
                <w:szCs w:val="18"/>
              </w:rPr>
              <w:t>响应条件</w:t>
            </w:r>
          </w:p>
        </w:tc>
        <w:tc>
          <w:tcPr>
            <w:tcW w:w="13506" w:type="dxa"/>
            <w:gridSpan w:val="2"/>
            <w:noWrap w:val="0"/>
            <w:vAlign w:val="center"/>
          </w:tcPr>
          <w:p w14:paraId="619DFB7F">
            <w:pPr>
              <w:spacing w:line="300" w:lineRule="exact"/>
              <w:rPr>
                <w:rStyle w:val="93"/>
                <w:rFonts w:hint="eastAsia" w:ascii="方正仿宋_GBK" w:hAnsi="方正仿宋_GBK" w:eastAsia="方正仿宋_GBK" w:cs="方正仿宋_GBK"/>
                <w:snapToGrid w:val="0"/>
                <w:color w:val="000000"/>
                <w:kern w:val="0"/>
                <w:sz w:val="18"/>
                <w:szCs w:val="18"/>
                <w:lang w:eastAsia="zh-CN"/>
              </w:rPr>
            </w:pPr>
            <w:r>
              <w:rPr>
                <w:rStyle w:val="93"/>
                <w:rFonts w:hint="eastAsia" w:ascii="方正仿宋_GBK" w:hAnsi="方正仿宋_GBK" w:eastAsia="方正仿宋_GBK" w:cs="方正仿宋_GBK"/>
                <w:snapToGrid w:val="0"/>
                <w:color w:val="000000"/>
                <w:kern w:val="0"/>
                <w:sz w:val="18"/>
                <w:szCs w:val="18"/>
                <w:lang w:eastAsia="zh-CN"/>
              </w:rPr>
              <w:t>II级响应：①区气象部门发布暴雨灾害II级（橙色）预警</w:t>
            </w:r>
            <w:r>
              <w:rPr>
                <w:rStyle w:val="93"/>
                <w:rFonts w:hint="eastAsia" w:ascii="方正仿宋_GBK" w:hAnsi="方正仿宋_GBK" w:eastAsia="方正仿宋_GBK" w:cs="方正仿宋_GBK"/>
                <w:b w:val="0"/>
                <w:bCs w:val="0"/>
                <w:snapToGrid w:val="0"/>
                <w:color w:val="000000"/>
                <w:spacing w:val="0"/>
                <w:kern w:val="0"/>
                <w:sz w:val="18"/>
                <w:szCs w:val="18"/>
                <w:lang w:eastAsia="zh-CN"/>
              </w:rPr>
              <w:t>（3小时内降雨量将达50毫米以上，或者已达50毫米以上且降雨可能持续）</w:t>
            </w:r>
            <w:r>
              <w:rPr>
                <w:rStyle w:val="93"/>
                <w:rFonts w:hint="eastAsia" w:ascii="方正仿宋_GBK" w:hAnsi="方正仿宋_GBK" w:eastAsia="方正仿宋_GBK" w:cs="方正仿宋_GBK"/>
                <w:snapToGrid w:val="0"/>
                <w:color w:val="000000"/>
                <w:kern w:val="0"/>
                <w:sz w:val="18"/>
                <w:szCs w:val="18"/>
                <w:lang w:eastAsia="zh-CN"/>
              </w:rPr>
              <w:t>，经研判可能出现重大洪涝灾害；3小时降雨量超过100毫米或24小时降雨量超过200毫米；②区水利部门发布水情橙色预警，长江鱼洞段水位达192.26米，木洞水位段达182.84米；五布河、一品河、花溪河任意一条中小河流发生超保证水位；③4个以上山洪灾害风险点需要转移受威胁群众；④长江沿线堤防可能发生跨塌；任意一座水库出现严重险情；⑤发生严重干旱灾害：粮食因旱损失率在20%以上；因旱饮水困难人口在6万人以上(或因旱饮水困难率在10%以上)；任意连续40—49天，日均降水量≤1.3毫米；全区农作物受灾面积超12万亩、或农作物绝收面积超6000亩、或养殖业预计因灾损失超600万元；某两个及以上镇街农作物绝收面积超4000亩、养殖业预计因灾损失超400万元；⑥可能发生其他严重并且危及公共安全或有重大社会影响的防汛抗旱突发事件，或按照上级防汛抗旱指挥部的要求需要启动相应响应的事件。符合以上条件之一，经区防减救灾委组织会商研判并请示区政府常务副区长同意后发布。</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街道对应启动</w:t>
            </w: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II级</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应急响应（根据实际情况经研判后可启动更高级别响应）。属地</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村（居）随街道启动</w:t>
            </w: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II</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级（或更高级）响应。</w:t>
            </w:r>
          </w:p>
        </w:tc>
      </w:tr>
      <w:tr w14:paraId="4140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43" w:type="dxa"/>
            <w:noWrap w:val="0"/>
            <w:vAlign w:val="center"/>
          </w:tcPr>
          <w:p w14:paraId="171AC2A8">
            <w:pPr>
              <w:spacing w:line="300" w:lineRule="exact"/>
              <w:jc w:val="center"/>
              <w:rPr>
                <w:rFonts w:hint="eastAsia" w:ascii="方正黑体_GBK" w:hAnsi="方正黑体_GBK" w:eastAsia="方正黑体_GBK" w:cs="方正黑体_GBK"/>
                <w:snapToGrid w:val="0"/>
                <w:color w:val="000000"/>
                <w:kern w:val="0"/>
                <w:sz w:val="18"/>
                <w:szCs w:val="18"/>
              </w:rPr>
            </w:pPr>
            <w:r>
              <w:rPr>
                <w:rFonts w:hint="eastAsia" w:ascii="方正黑体_GBK" w:hAnsi="方正黑体_GBK" w:eastAsia="方正黑体_GBK" w:cs="方正黑体_GBK"/>
                <w:snapToGrid w:val="0"/>
                <w:color w:val="000000"/>
                <w:kern w:val="0"/>
                <w:sz w:val="18"/>
                <w:szCs w:val="18"/>
              </w:rPr>
              <w:t>应对主体</w:t>
            </w:r>
          </w:p>
        </w:tc>
        <w:tc>
          <w:tcPr>
            <w:tcW w:w="13506" w:type="dxa"/>
            <w:gridSpan w:val="2"/>
            <w:noWrap w:val="0"/>
            <w:vAlign w:val="center"/>
          </w:tcPr>
          <w:p w14:paraId="78254C37">
            <w:pPr>
              <w:spacing w:line="300" w:lineRule="exact"/>
              <w:rPr>
                <w:rStyle w:val="93"/>
                <w:rFonts w:hint="eastAsia" w:ascii="方正仿宋_GBK" w:hAnsi="方正仿宋_GBK" w:eastAsia="方正仿宋_GBK" w:cs="方正仿宋_GBK"/>
                <w:snapToGrid w:val="0"/>
                <w:color w:val="000000"/>
                <w:kern w:val="0"/>
                <w:sz w:val="18"/>
                <w:szCs w:val="18"/>
                <w:lang w:val="en-US" w:eastAsia="zh-CN"/>
              </w:rPr>
            </w:pPr>
            <w:r>
              <w:rPr>
                <w:rStyle w:val="93"/>
                <w:rFonts w:hint="eastAsia" w:ascii="方正仿宋_GBK" w:hAnsi="方正仿宋_GBK" w:eastAsia="方正仿宋_GBK" w:cs="方正仿宋_GBK"/>
                <w:snapToGrid w:val="0"/>
                <w:color w:val="000000"/>
                <w:kern w:val="0"/>
                <w:sz w:val="18"/>
                <w:szCs w:val="18"/>
                <w:lang w:val="en-US" w:eastAsia="zh-CN"/>
              </w:rPr>
              <w:t>现场指挥部、</w:t>
            </w:r>
            <w:r>
              <w:rPr>
                <w:rStyle w:val="93"/>
                <w:rFonts w:hint="eastAsia" w:ascii="方正仿宋_GBK" w:hAnsi="方正仿宋_GBK" w:eastAsia="方正仿宋_GBK" w:cs="方正仿宋_GBK"/>
                <w:snapToGrid w:val="0"/>
                <w:color w:val="000000"/>
                <w:kern w:val="0"/>
                <w:sz w:val="18"/>
                <w:szCs w:val="18"/>
                <w:lang w:eastAsia="zh-CN"/>
              </w:rPr>
              <w:t>龙洲湾街道、</w:t>
            </w:r>
            <w:r>
              <w:rPr>
                <w:rStyle w:val="93"/>
                <w:rFonts w:hint="eastAsia" w:ascii="方正仿宋_GBK" w:hAnsi="方正仿宋_GBK" w:eastAsia="方正仿宋_GBK" w:cs="方正仿宋_GBK"/>
                <w:snapToGrid w:val="0"/>
                <w:color w:val="000000"/>
                <w:kern w:val="0"/>
                <w:sz w:val="18"/>
                <w:szCs w:val="18"/>
                <w:lang w:val="en-US" w:eastAsia="zh-CN"/>
              </w:rPr>
              <w:t>专业救援队伍</w:t>
            </w:r>
          </w:p>
        </w:tc>
      </w:tr>
      <w:tr w14:paraId="5E1E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43" w:type="dxa"/>
            <w:noWrap w:val="0"/>
            <w:vAlign w:val="center"/>
          </w:tcPr>
          <w:p w14:paraId="71746F62">
            <w:pPr>
              <w:spacing w:line="300" w:lineRule="exact"/>
              <w:jc w:val="center"/>
              <w:rPr>
                <w:rFonts w:hint="eastAsia" w:ascii="方正黑体_GBK" w:hAnsi="方正黑体_GBK" w:eastAsia="方正黑体_GBK" w:cs="方正黑体_GBK"/>
                <w:snapToGrid w:val="0"/>
                <w:color w:val="000000"/>
                <w:kern w:val="0"/>
                <w:sz w:val="18"/>
                <w:szCs w:val="18"/>
              </w:rPr>
            </w:pPr>
            <w:r>
              <w:rPr>
                <w:rFonts w:hint="eastAsia" w:ascii="方正黑体_GBK" w:hAnsi="方正黑体_GBK" w:eastAsia="方正黑体_GBK" w:cs="方正黑体_GBK"/>
                <w:snapToGrid w:val="0"/>
                <w:color w:val="000000"/>
                <w:kern w:val="0"/>
                <w:sz w:val="18"/>
                <w:szCs w:val="18"/>
              </w:rPr>
              <w:t>坐镇指挥</w:t>
            </w:r>
          </w:p>
        </w:tc>
        <w:tc>
          <w:tcPr>
            <w:tcW w:w="13506" w:type="dxa"/>
            <w:gridSpan w:val="2"/>
            <w:noWrap w:val="0"/>
            <w:vAlign w:val="center"/>
          </w:tcPr>
          <w:p w14:paraId="17F19C0C">
            <w:pPr>
              <w:spacing w:line="300" w:lineRule="exact"/>
              <w:rPr>
                <w:rStyle w:val="93"/>
                <w:rFonts w:hint="eastAsia" w:ascii="方正仿宋_GBK" w:hAnsi="方正仿宋_GBK" w:eastAsia="方正仿宋_GBK" w:cs="方正仿宋_GBK"/>
                <w:snapToGrid w:val="0"/>
                <w:color w:val="000000"/>
                <w:kern w:val="0"/>
                <w:sz w:val="18"/>
                <w:szCs w:val="18"/>
                <w:lang w:eastAsia="zh-CN"/>
              </w:rPr>
            </w:pPr>
            <w:r>
              <w:rPr>
                <w:rStyle w:val="93"/>
                <w:rFonts w:hint="eastAsia" w:ascii="方正仿宋_GBK" w:hAnsi="方正仿宋_GBK" w:eastAsia="方正仿宋_GBK" w:cs="方正仿宋_GBK"/>
                <w:snapToGrid w:val="0"/>
                <w:color w:val="000000"/>
                <w:kern w:val="0"/>
                <w:sz w:val="18"/>
                <w:szCs w:val="18"/>
                <w:lang w:eastAsia="zh-CN"/>
              </w:rPr>
              <w:t>区级领导、</w:t>
            </w:r>
            <w:r>
              <w:rPr>
                <w:rFonts w:hint="eastAsia" w:ascii="方正仿宋_GBK" w:hAnsi="方正仿宋_GBK" w:eastAsia="方正仿宋_GBK" w:cs="方正仿宋_GBK"/>
                <w:snapToGrid w:val="0"/>
                <w:color w:val="000000"/>
                <w:kern w:val="0"/>
                <w:sz w:val="18"/>
                <w:szCs w:val="18"/>
              </w:rPr>
              <w:t>街道主要领导</w:t>
            </w:r>
          </w:p>
        </w:tc>
      </w:tr>
      <w:tr w14:paraId="5558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243" w:type="dxa"/>
            <w:vMerge w:val="restart"/>
            <w:noWrap w:val="0"/>
            <w:vAlign w:val="center"/>
          </w:tcPr>
          <w:p w14:paraId="247F1D29">
            <w:pPr>
              <w:spacing w:line="300" w:lineRule="exact"/>
              <w:jc w:val="center"/>
              <w:rPr>
                <w:rFonts w:hint="eastAsia" w:ascii="方正黑体_GBK" w:hAnsi="方正黑体_GBK" w:eastAsia="方正黑体_GBK" w:cs="方正黑体_GBK"/>
                <w:snapToGrid w:val="0"/>
                <w:color w:val="000000"/>
                <w:kern w:val="0"/>
                <w:sz w:val="18"/>
                <w:szCs w:val="18"/>
              </w:rPr>
            </w:pPr>
            <w:r>
              <w:rPr>
                <w:rFonts w:hint="eastAsia" w:ascii="方正黑体_GBK" w:hAnsi="方正黑体_GBK" w:eastAsia="方正黑体_GBK" w:cs="方正黑体_GBK"/>
                <w:snapToGrid w:val="0"/>
                <w:color w:val="000000"/>
                <w:kern w:val="0"/>
                <w:sz w:val="18"/>
                <w:szCs w:val="18"/>
              </w:rPr>
              <w:t>响应启动</w:t>
            </w:r>
          </w:p>
        </w:tc>
        <w:tc>
          <w:tcPr>
            <w:tcW w:w="11771" w:type="dxa"/>
            <w:noWrap w:val="0"/>
            <w:vAlign w:val="top"/>
          </w:tcPr>
          <w:p w14:paraId="3A6EBAF7">
            <w:pPr>
              <w:spacing w:line="300" w:lineRule="exact"/>
              <w:jc w:val="center"/>
              <w:rPr>
                <w:rStyle w:val="93"/>
                <w:rFonts w:hint="eastAsia" w:ascii="方正黑体_GBK" w:hAnsi="方正黑体_GBK" w:eastAsia="方正黑体_GBK" w:cs="方正黑体_GBK"/>
                <w:snapToGrid w:val="0"/>
                <w:color w:val="000000"/>
                <w:kern w:val="0"/>
                <w:sz w:val="18"/>
                <w:szCs w:val="18"/>
                <w:lang w:eastAsia="zh-CN"/>
              </w:rPr>
            </w:pPr>
            <w:r>
              <w:rPr>
                <w:rStyle w:val="93"/>
                <w:rFonts w:hint="eastAsia" w:ascii="方正黑体_GBK" w:hAnsi="方正黑体_GBK" w:eastAsia="方正黑体_GBK" w:cs="方正黑体_GBK"/>
                <w:snapToGrid w:val="0"/>
                <w:color w:val="000000"/>
                <w:kern w:val="0"/>
                <w:sz w:val="18"/>
                <w:szCs w:val="18"/>
                <w:lang w:eastAsia="zh-CN"/>
              </w:rPr>
              <w:t>应对措施</w:t>
            </w:r>
          </w:p>
        </w:tc>
        <w:tc>
          <w:tcPr>
            <w:tcW w:w="1735" w:type="dxa"/>
            <w:noWrap w:val="0"/>
            <w:vAlign w:val="top"/>
          </w:tcPr>
          <w:p w14:paraId="6BBE0094">
            <w:pPr>
              <w:spacing w:line="300" w:lineRule="exact"/>
              <w:jc w:val="center"/>
              <w:rPr>
                <w:rStyle w:val="93"/>
                <w:rFonts w:hint="eastAsia" w:ascii="方正黑体_GBK" w:hAnsi="方正黑体_GBK" w:eastAsia="方正黑体_GBK" w:cs="方正黑体_GBK"/>
                <w:snapToGrid w:val="0"/>
                <w:color w:val="000000"/>
                <w:kern w:val="0"/>
                <w:sz w:val="18"/>
                <w:szCs w:val="18"/>
                <w:lang w:eastAsia="zh-CN"/>
              </w:rPr>
            </w:pPr>
            <w:r>
              <w:rPr>
                <w:rStyle w:val="93"/>
                <w:rFonts w:hint="eastAsia" w:ascii="方正黑体_GBK" w:hAnsi="方正黑体_GBK" w:eastAsia="方正黑体_GBK" w:cs="方正黑体_GBK"/>
                <w:snapToGrid w:val="0"/>
                <w:color w:val="000000"/>
                <w:kern w:val="0"/>
                <w:sz w:val="18"/>
                <w:szCs w:val="18"/>
                <w:lang w:eastAsia="zh-CN"/>
              </w:rPr>
              <w:t>责任单位</w:t>
            </w:r>
          </w:p>
        </w:tc>
      </w:tr>
      <w:tr w14:paraId="68E1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243" w:type="dxa"/>
            <w:vMerge w:val="continue"/>
            <w:noWrap w:val="0"/>
            <w:vAlign w:val="center"/>
          </w:tcPr>
          <w:p w14:paraId="71FDC7FF">
            <w:pPr>
              <w:spacing w:line="300" w:lineRule="exact"/>
              <w:jc w:val="center"/>
              <w:rPr>
                <w:rFonts w:hint="eastAsia" w:ascii="方正黑体_GBK" w:hAnsi="方正黑体_GBK" w:eastAsia="方正黑体_GBK" w:cs="方正黑体_GBK"/>
                <w:snapToGrid w:val="0"/>
                <w:color w:val="000000"/>
                <w:kern w:val="0"/>
                <w:sz w:val="18"/>
                <w:szCs w:val="18"/>
              </w:rPr>
            </w:pPr>
          </w:p>
        </w:tc>
        <w:tc>
          <w:tcPr>
            <w:tcW w:w="11771" w:type="dxa"/>
            <w:noWrap w:val="0"/>
            <w:vAlign w:val="center"/>
          </w:tcPr>
          <w:p w14:paraId="23AFC08B">
            <w:pPr>
              <w:numPr>
                <w:ilvl w:val="0"/>
                <w:numId w:val="0"/>
              </w:numPr>
              <w:spacing w:line="300" w:lineRule="exact"/>
              <w:rPr>
                <w:rStyle w:val="93"/>
                <w:rFonts w:hint="eastAsia" w:ascii="方正仿宋_GBK" w:hAnsi="方正仿宋_GBK" w:eastAsia="方正仿宋_GBK" w:cs="方正仿宋_GBK"/>
                <w:snapToGrid w:val="0"/>
                <w:color w:val="000000"/>
                <w:kern w:val="0"/>
                <w:sz w:val="18"/>
                <w:szCs w:val="18"/>
                <w:lang w:val="en-US" w:eastAsia="zh-CN"/>
              </w:rPr>
            </w:pP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1.发布响应指令。</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由</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街道防汛抗旱指挥办</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将预警信息传达至村（居）和相关岗位</w:t>
            </w: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相关岗、各村（居）</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按职责分工预警到管理对象、到户、到人，加强应急值守及易灾点监测，前置队伍、物资，做好抢险救援准备。街道主要领导</w:t>
            </w: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宣布全街道进入紧急防汛（抗旱）期，配合区级部门做好停学、停工、停业、停运、停游、停航等措施，把防汛</w:t>
            </w:r>
            <w:r>
              <w:rPr>
                <w:rStyle w:val="93"/>
                <w:rFonts w:hint="eastAsia" w:ascii="方正仿宋_GBK" w:hAnsi="方正仿宋_GBK" w:eastAsia="方正仿宋_GBK" w:cs="方正仿宋_GBK"/>
                <w:b w:val="0"/>
                <w:bCs w:val="0"/>
                <w:snapToGrid w:val="0"/>
                <w:color w:val="000000"/>
                <w:spacing w:val="0"/>
                <w:kern w:val="0"/>
                <w:sz w:val="18"/>
                <w:szCs w:val="18"/>
                <w:lang w:eastAsia="zh-CN"/>
              </w:rPr>
              <w:t>抗</w:t>
            </w: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旱和抢险救灾工作作为当前重点工作，最大限度降低洪旱灾害损失。街道防汛指挥部要开展会商研判，视灾情部署安排各项工作。林业水利岗每小时报送1次河流水位，</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安全应急（消防管理）岗</w:t>
            </w:r>
            <w:r>
              <w:rPr>
                <w:rFonts w:hint="eastAsia" w:ascii="方正仿宋_GBK" w:hAnsi="方正仿宋_GBK" w:eastAsia="方正仿宋_GBK" w:cs="方正仿宋_GBK"/>
                <w:b w:val="0"/>
                <w:bCs w:val="0"/>
                <w:snapToGrid w:val="0"/>
                <w:color w:val="000000"/>
                <w:spacing w:val="0"/>
                <w:kern w:val="0"/>
                <w:sz w:val="18"/>
                <w:szCs w:val="18"/>
                <w:vertAlign w:val="baseline"/>
                <w:lang w:eastAsia="zh-CN" w:bidi="ar-SA"/>
              </w:rPr>
              <w:t>及时报送区气象局发布的天气实况通报</w:t>
            </w: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，村（居）每天上报水旱灾情况，至本次应急响应结束。</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发布响应指令</w:t>
            </w:r>
            <w:r>
              <w:rPr>
                <w:rFonts w:hint="eastAsia" w:ascii="方正仿宋_GBK" w:hAnsi="方正仿宋_GBK" w:eastAsia="方正仿宋_GBK" w:cs="方正仿宋_GBK"/>
                <w:snapToGrid w:val="0"/>
                <w:color w:val="000000"/>
                <w:kern w:val="0"/>
                <w:sz w:val="18"/>
                <w:szCs w:val="18"/>
                <w:lang w:val="en-US" w:eastAsia="zh-CN"/>
              </w:rPr>
              <w:t>同时启动综合调度组、监测预警组、灾情统计组、实地核查组。</w:t>
            </w:r>
          </w:p>
        </w:tc>
        <w:tc>
          <w:tcPr>
            <w:tcW w:w="1735" w:type="dxa"/>
            <w:noWrap w:val="0"/>
            <w:vAlign w:val="center"/>
          </w:tcPr>
          <w:p w14:paraId="1FEE8903">
            <w:pPr>
              <w:spacing w:line="300" w:lineRule="exact"/>
              <w:rPr>
                <w:rStyle w:val="93"/>
                <w:rFonts w:hint="eastAsia" w:ascii="方正仿宋_GBK" w:hAnsi="方正仿宋_GBK" w:eastAsia="方正仿宋_GBK" w:cs="方正仿宋_GBK"/>
                <w:snapToGrid w:val="0"/>
                <w:color w:val="000000"/>
                <w:kern w:val="0"/>
                <w:sz w:val="18"/>
                <w:szCs w:val="18"/>
                <w:lang w:eastAsia="zh-CN"/>
              </w:rPr>
            </w:pPr>
            <w:r>
              <w:rPr>
                <w:rFonts w:hint="eastAsia" w:ascii="方正仿宋_GBK" w:hAnsi="方正仿宋_GBK" w:eastAsia="方正仿宋_GBK" w:cs="方正仿宋_GBK"/>
                <w:snapToGrid w:val="0"/>
                <w:color w:val="000000"/>
                <w:kern w:val="0"/>
                <w:sz w:val="18"/>
                <w:szCs w:val="18"/>
              </w:rPr>
              <w:t>街道防汛抗旱指挥办</w:t>
            </w:r>
            <w:r>
              <w:rPr>
                <w:rFonts w:hint="eastAsia" w:ascii="方正仿宋_GBK" w:hAnsi="方正仿宋_GBK" w:eastAsia="方正仿宋_GBK" w:cs="方正仿宋_GBK"/>
                <w:snapToGrid w:val="0"/>
                <w:color w:val="000000"/>
                <w:kern w:val="0"/>
                <w:sz w:val="18"/>
                <w:szCs w:val="18"/>
                <w:lang w:eastAsia="zh-CN"/>
              </w:rPr>
              <w:t>、</w:t>
            </w:r>
            <w:r>
              <w:rPr>
                <w:rFonts w:hint="eastAsia" w:ascii="方正仿宋_GBK" w:hAnsi="方正仿宋_GBK" w:eastAsia="方正仿宋_GBK" w:cs="方正仿宋_GBK"/>
                <w:snapToGrid w:val="0"/>
                <w:color w:val="000000"/>
                <w:kern w:val="0"/>
                <w:sz w:val="18"/>
                <w:szCs w:val="18"/>
                <w:lang w:val="en-US" w:eastAsia="zh-CN"/>
              </w:rPr>
              <w:t>相关</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领导、相关岗</w:t>
            </w: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、属地村（居）</w:t>
            </w:r>
          </w:p>
        </w:tc>
      </w:tr>
      <w:tr w14:paraId="435EC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243" w:type="dxa"/>
            <w:vMerge w:val="continue"/>
            <w:noWrap w:val="0"/>
            <w:vAlign w:val="center"/>
          </w:tcPr>
          <w:p w14:paraId="59D0E80F">
            <w:pPr>
              <w:spacing w:line="300" w:lineRule="exact"/>
              <w:jc w:val="center"/>
              <w:rPr>
                <w:rFonts w:hint="eastAsia" w:ascii="方正黑体_GBK" w:hAnsi="方正黑体_GBK" w:eastAsia="方正黑体_GBK" w:cs="方正黑体_GBK"/>
                <w:snapToGrid w:val="0"/>
                <w:color w:val="000000"/>
                <w:kern w:val="0"/>
                <w:sz w:val="18"/>
                <w:szCs w:val="18"/>
              </w:rPr>
            </w:pPr>
          </w:p>
        </w:tc>
        <w:tc>
          <w:tcPr>
            <w:tcW w:w="11771" w:type="dxa"/>
            <w:noWrap w:val="0"/>
            <w:vAlign w:val="center"/>
          </w:tcPr>
          <w:p w14:paraId="7749EC42">
            <w:pPr>
              <w:numPr>
                <w:ilvl w:val="0"/>
                <w:numId w:val="0"/>
              </w:numPr>
              <w:spacing w:line="300" w:lineRule="exact"/>
              <w:rPr>
                <w:rStyle w:val="93"/>
                <w:rFonts w:hint="eastAsia" w:ascii="方正仿宋_GBK" w:hAnsi="方正仿宋_GBK" w:eastAsia="方正仿宋_GBK" w:cs="方正仿宋_GBK"/>
                <w:snapToGrid w:val="0"/>
                <w:color w:val="000000"/>
                <w:kern w:val="0"/>
                <w:sz w:val="18"/>
                <w:szCs w:val="18"/>
                <w:lang w:eastAsia="zh-CN"/>
              </w:rPr>
            </w:pP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2.成立事件应急指挥部。区或街道成立事件应急指挥部，由区级或街道级指挥长统一部署安排工作。</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各村（居）安排专人密切关注雨情、水情变化，加强巡查，开展抢险等工作。同时应急指挥部研判灾情，</w:t>
            </w: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视灾情情况指示街道指挥部副指挥长</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带领应急救援队伍下点位迅速开展抢险救援工作，或由事发地相关驻村（居）领导同驻村工作人员下点位开展抢险救援工作，同时可安排驻无受灾点位村（居）人员增援。灾情严重情况下，可同时启动11个专项工作组，工作组成员按相应职责开展工作。</w:t>
            </w:r>
          </w:p>
        </w:tc>
        <w:tc>
          <w:tcPr>
            <w:tcW w:w="1735" w:type="dxa"/>
            <w:noWrap w:val="0"/>
            <w:vAlign w:val="center"/>
          </w:tcPr>
          <w:p w14:paraId="376273E2">
            <w:pPr>
              <w:spacing w:line="300" w:lineRule="exact"/>
              <w:rPr>
                <w:rStyle w:val="93"/>
                <w:rFonts w:hint="eastAsia" w:ascii="方正仿宋_GBK" w:hAnsi="方正仿宋_GBK" w:eastAsia="方正仿宋_GBK" w:cs="方正仿宋_GBK"/>
                <w:snapToGrid w:val="0"/>
                <w:color w:val="000000"/>
                <w:kern w:val="0"/>
                <w:sz w:val="18"/>
                <w:szCs w:val="18"/>
                <w:lang w:eastAsia="zh-CN"/>
              </w:rPr>
            </w:pP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街道领导、相关岗</w:t>
            </w: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、属地村（居）</w:t>
            </w:r>
          </w:p>
        </w:tc>
      </w:tr>
      <w:tr w14:paraId="13114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243" w:type="dxa"/>
            <w:vMerge w:val="continue"/>
            <w:noWrap w:val="0"/>
            <w:vAlign w:val="top"/>
          </w:tcPr>
          <w:p w14:paraId="3C100B49">
            <w:pPr>
              <w:spacing w:line="300" w:lineRule="exact"/>
              <w:jc w:val="center"/>
              <w:rPr>
                <w:rFonts w:hint="eastAsia" w:ascii="方正黑体_GBK" w:hAnsi="方正黑体_GBK" w:eastAsia="方正黑体_GBK" w:cs="方正黑体_GBK"/>
                <w:snapToGrid w:val="0"/>
                <w:color w:val="000000"/>
                <w:kern w:val="0"/>
                <w:sz w:val="18"/>
                <w:szCs w:val="18"/>
              </w:rPr>
            </w:pPr>
          </w:p>
        </w:tc>
        <w:tc>
          <w:tcPr>
            <w:tcW w:w="11771" w:type="dxa"/>
            <w:noWrap w:val="0"/>
            <w:vAlign w:val="center"/>
          </w:tcPr>
          <w:p w14:paraId="3A61B074">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3.提出救援方案。区或</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街道</w:t>
            </w: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应急指挥部</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对雨情、水情、旱情、险情、洪旱灾害风险进行适时联合会商研判，根据监测预报、现场环境、专家建议等情况，提出防洪调度、危险区域划分、转移撤离、停供电范围以及抗旱调度、水源排查、水质监测、应急送水等抢险救灾方案。</w:t>
            </w:r>
          </w:p>
        </w:tc>
        <w:tc>
          <w:tcPr>
            <w:tcW w:w="1735" w:type="dxa"/>
            <w:noWrap w:val="0"/>
            <w:vAlign w:val="center"/>
          </w:tcPr>
          <w:p w14:paraId="232D66F2">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街道防汛抗旱指挥部、</w:t>
            </w: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属地村（居）</w:t>
            </w:r>
          </w:p>
        </w:tc>
      </w:tr>
      <w:tr w14:paraId="780F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43" w:type="dxa"/>
            <w:vMerge w:val="continue"/>
            <w:noWrap w:val="0"/>
            <w:vAlign w:val="top"/>
          </w:tcPr>
          <w:p w14:paraId="061E9607">
            <w:pPr>
              <w:spacing w:line="300" w:lineRule="exact"/>
              <w:jc w:val="center"/>
              <w:rPr>
                <w:rFonts w:hint="eastAsia" w:ascii="方正黑体_GBK" w:hAnsi="方正黑体_GBK" w:eastAsia="方正黑体_GBK" w:cs="方正黑体_GBK"/>
                <w:snapToGrid w:val="0"/>
                <w:color w:val="000000"/>
                <w:kern w:val="0"/>
                <w:sz w:val="18"/>
                <w:szCs w:val="18"/>
              </w:rPr>
            </w:pPr>
          </w:p>
        </w:tc>
        <w:tc>
          <w:tcPr>
            <w:tcW w:w="11771" w:type="dxa"/>
            <w:noWrap w:val="0"/>
            <w:vAlign w:val="center"/>
          </w:tcPr>
          <w:p w14:paraId="153B4F39">
            <w:pPr>
              <w:numPr>
                <w:ilvl w:val="0"/>
                <w:numId w:val="0"/>
              </w:num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4.实施现场管控。实施或配合区级部门实施交通管制、畅通救援通道、疏散人群、对危险区域实施警戒等。</w:t>
            </w:r>
          </w:p>
        </w:tc>
        <w:tc>
          <w:tcPr>
            <w:tcW w:w="1735" w:type="dxa"/>
            <w:noWrap w:val="0"/>
            <w:vAlign w:val="center"/>
          </w:tcPr>
          <w:p w14:paraId="7B00474D">
            <w:pPr>
              <w:spacing w:line="300" w:lineRule="exact"/>
              <w:rPr>
                <w:rFonts w:hint="eastAsia" w:ascii="方正仿宋_GBK" w:hAnsi="方正仿宋_GBK" w:eastAsia="方正仿宋_GBK" w:cs="方正仿宋_GBK"/>
                <w:snapToGrid w:val="0"/>
                <w:color w:val="000000"/>
                <w:kern w:val="0"/>
                <w:sz w:val="18"/>
                <w:szCs w:val="18"/>
              </w:rPr>
            </w:pPr>
            <w:r>
              <w:rPr>
                <w:rStyle w:val="93"/>
                <w:rFonts w:hint="eastAsia" w:ascii="方正仿宋_GBK" w:hAnsi="方正仿宋_GBK" w:eastAsia="方正仿宋_GBK" w:cs="方正仿宋_GBK"/>
                <w:snapToGrid w:val="0"/>
                <w:color w:val="000000"/>
                <w:kern w:val="0"/>
                <w:sz w:val="18"/>
                <w:szCs w:val="18"/>
                <w:lang w:eastAsia="zh-CN"/>
              </w:rPr>
              <w:t>防汛抗旱工作小组</w:t>
            </w:r>
          </w:p>
        </w:tc>
      </w:tr>
      <w:tr w14:paraId="17F7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jc w:val="center"/>
        </w:trPr>
        <w:tc>
          <w:tcPr>
            <w:tcW w:w="1243" w:type="dxa"/>
            <w:vMerge w:val="continue"/>
            <w:noWrap w:val="0"/>
            <w:vAlign w:val="top"/>
          </w:tcPr>
          <w:p w14:paraId="085E06F3">
            <w:pPr>
              <w:spacing w:line="300" w:lineRule="exact"/>
              <w:jc w:val="center"/>
              <w:rPr>
                <w:rFonts w:hint="eastAsia" w:ascii="方正黑体_GBK" w:hAnsi="方正黑体_GBK" w:eastAsia="方正黑体_GBK" w:cs="方正黑体_GBK"/>
                <w:snapToGrid w:val="0"/>
                <w:color w:val="000000"/>
                <w:kern w:val="0"/>
                <w:sz w:val="18"/>
                <w:szCs w:val="18"/>
              </w:rPr>
            </w:pPr>
          </w:p>
        </w:tc>
        <w:tc>
          <w:tcPr>
            <w:tcW w:w="11771" w:type="dxa"/>
            <w:noWrap w:val="0"/>
            <w:vAlign w:val="center"/>
          </w:tcPr>
          <w:p w14:paraId="4839D87D">
            <w:pPr>
              <w:numPr>
                <w:ilvl w:val="0"/>
                <w:numId w:val="0"/>
              </w:num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5.开展救援行动。①开放应急物资仓库，分发</w:t>
            </w:r>
            <w:r>
              <w:rPr>
                <w:rFonts w:hint="eastAsia" w:ascii="方正仿宋_GBK" w:hAnsi="方正仿宋_GBK" w:eastAsia="方正仿宋_GBK" w:cs="方正仿宋_GBK"/>
                <w:b w:val="0"/>
                <w:bCs w:val="0"/>
                <w:snapToGrid w:val="0"/>
                <w:color w:val="000000"/>
                <w:spacing w:val="0"/>
                <w:kern w:val="0"/>
                <w:sz w:val="18"/>
                <w:szCs w:val="18"/>
                <w:vertAlign w:val="baseline"/>
                <w:lang w:eastAsia="zh-CN"/>
              </w:rPr>
              <w:t>救生衣、游泳圈</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帐篷等物资，确保一线人员装备充足。②指定救援现场指挥官，授予其救援行动方案制定、实施、和指挥救援，紧急情况下达撤离或暂停救援行动指令等权利；③审批救援行动方案，必要时组织讨论研究；④必要时请求调集区级、相邻街道救援队伍；⑤对可能发生山洪灾害、过境洪水、地灾灾害、干旱灾害、工程险情、低洼区域等受威胁人员和车辆开展抢险救援，及时向指挥部报告抢险救援情况，明确专人对威胁区老幼病残孕等弱势群体进行“一对一”帮助转移。⑥通过采取送水、打井、引调水、抗旱应急水源等措施解决饮水困难。⑦按照先生活再生产后生态的原则，限制城区高耗水行业用水，保障城乡居民生活用水。⑧加强危险区域和重点区域管控。实施或配合区级部门组织实施防御洪水、防御旱灾调度和应急水量调度；实施交通管制，开展治安秩序维护工作，对危险路段、公路、桥梁、隧道、下穿道、山洪灾害风险点、漫水桥、低洼地带等危险区域实施警戒、管制、关闭等措施；实施水上交通管制；切断危险区域内的供电、供气。⑨妥善安置受灾人员。落实受灾人员临时生活住所和基本生活物资供给，保证灾区社会稳定，根据需要救助受灾严重的困难群众，开展抚慰。⑩宣传与舆论引导。通过官方渠道发布灾情信息、避险指南（如防溺水、防中暑），避免谣言传播，安抚群众情绪。⑪第一时间收集受灾情况（人员伤亡、房屋损毁、农田受灾等），按规定实行动态报告。⑫做好资金、物资、车辆等后勤保障。</w:t>
            </w:r>
          </w:p>
        </w:tc>
        <w:tc>
          <w:tcPr>
            <w:tcW w:w="1735" w:type="dxa"/>
            <w:noWrap w:val="0"/>
            <w:vAlign w:val="center"/>
          </w:tcPr>
          <w:p w14:paraId="40594B2E">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街道应急指挥部、</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相关岗</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、属地</w:t>
            </w: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村（居）</w:t>
            </w:r>
          </w:p>
        </w:tc>
      </w:tr>
      <w:tr w14:paraId="5093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43" w:type="dxa"/>
            <w:vMerge w:val="continue"/>
            <w:noWrap w:val="0"/>
            <w:vAlign w:val="top"/>
          </w:tcPr>
          <w:p w14:paraId="22F43ADE">
            <w:pPr>
              <w:spacing w:line="300" w:lineRule="exact"/>
              <w:jc w:val="center"/>
              <w:rPr>
                <w:rFonts w:hint="eastAsia" w:ascii="方正黑体_GBK" w:hAnsi="方正黑体_GBK" w:eastAsia="方正黑体_GBK" w:cs="方正黑体_GBK"/>
                <w:snapToGrid w:val="0"/>
                <w:color w:val="000000"/>
                <w:kern w:val="0"/>
                <w:sz w:val="18"/>
                <w:szCs w:val="18"/>
              </w:rPr>
            </w:pPr>
          </w:p>
        </w:tc>
        <w:tc>
          <w:tcPr>
            <w:tcW w:w="11771" w:type="dxa"/>
            <w:noWrap w:val="0"/>
            <w:vAlign w:val="center"/>
          </w:tcPr>
          <w:p w14:paraId="4123EFBB">
            <w:pPr>
              <w:numPr>
                <w:ilvl w:val="0"/>
                <w:numId w:val="0"/>
              </w:num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6.重点任务。协助区级部门组织和指导受灾区域涉及行业监管的重要单位、重要工程、重要设施的先期处置、抢险救灾、灾后重建等。</w:t>
            </w:r>
          </w:p>
        </w:tc>
        <w:tc>
          <w:tcPr>
            <w:tcW w:w="1735" w:type="dxa"/>
            <w:noWrap w:val="0"/>
            <w:vAlign w:val="center"/>
          </w:tcPr>
          <w:p w14:paraId="2F736BEC">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snapToGrid w:val="0"/>
                <w:color w:val="000000"/>
                <w:kern w:val="0"/>
                <w:sz w:val="18"/>
                <w:szCs w:val="18"/>
              </w:rPr>
              <w:t>相关岗</w:t>
            </w:r>
          </w:p>
        </w:tc>
      </w:tr>
      <w:tr w14:paraId="1DE3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43" w:type="dxa"/>
            <w:vMerge w:val="continue"/>
            <w:noWrap w:val="0"/>
            <w:vAlign w:val="top"/>
          </w:tcPr>
          <w:p w14:paraId="22E8CE13">
            <w:pPr>
              <w:spacing w:line="300" w:lineRule="exact"/>
              <w:jc w:val="center"/>
              <w:rPr>
                <w:rFonts w:hint="eastAsia" w:ascii="方正黑体_GBK" w:hAnsi="方正黑体_GBK" w:eastAsia="方正黑体_GBK" w:cs="方正黑体_GBK"/>
                <w:snapToGrid w:val="0"/>
                <w:color w:val="000000"/>
                <w:kern w:val="0"/>
                <w:sz w:val="18"/>
                <w:szCs w:val="18"/>
              </w:rPr>
            </w:pPr>
          </w:p>
        </w:tc>
        <w:tc>
          <w:tcPr>
            <w:tcW w:w="11771" w:type="dxa"/>
            <w:noWrap w:val="0"/>
            <w:vAlign w:val="center"/>
          </w:tcPr>
          <w:p w14:paraId="27E960FC">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7.信息发布。收集防汛救灾影像资料，按区统一安排，配合做好新闻宣传报道和媒体接待，发布正面权威信息等。</w:t>
            </w:r>
          </w:p>
        </w:tc>
        <w:tc>
          <w:tcPr>
            <w:tcW w:w="1735" w:type="dxa"/>
            <w:noWrap w:val="0"/>
            <w:vAlign w:val="center"/>
          </w:tcPr>
          <w:p w14:paraId="2649C169">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宣传统战岗</w:t>
            </w:r>
          </w:p>
        </w:tc>
      </w:tr>
      <w:tr w14:paraId="6724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43" w:type="dxa"/>
            <w:vMerge w:val="continue"/>
            <w:noWrap w:val="0"/>
            <w:vAlign w:val="top"/>
          </w:tcPr>
          <w:p w14:paraId="672BD2A4">
            <w:pPr>
              <w:spacing w:line="300" w:lineRule="exact"/>
              <w:jc w:val="center"/>
              <w:rPr>
                <w:rFonts w:hint="eastAsia" w:ascii="方正黑体_GBK" w:hAnsi="方正黑体_GBK" w:eastAsia="方正黑体_GBK" w:cs="方正黑体_GBK"/>
                <w:snapToGrid w:val="0"/>
                <w:color w:val="000000"/>
                <w:kern w:val="0"/>
                <w:sz w:val="18"/>
                <w:szCs w:val="18"/>
              </w:rPr>
            </w:pPr>
          </w:p>
        </w:tc>
        <w:tc>
          <w:tcPr>
            <w:tcW w:w="11771" w:type="dxa"/>
            <w:noWrap w:val="0"/>
            <w:vAlign w:val="center"/>
          </w:tcPr>
          <w:p w14:paraId="1F6DDC31">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8.善后恢复。组织伤员救治、遇难慰问、生活保障、清淤消杀、灾后防疫、生产恢复、灾害调查评估等。</w:t>
            </w:r>
          </w:p>
        </w:tc>
        <w:tc>
          <w:tcPr>
            <w:tcW w:w="1735" w:type="dxa"/>
            <w:noWrap w:val="0"/>
            <w:vAlign w:val="center"/>
          </w:tcPr>
          <w:p w14:paraId="64FCCB64">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snapToGrid w:val="0"/>
                <w:color w:val="000000"/>
                <w:kern w:val="0"/>
                <w:sz w:val="18"/>
                <w:szCs w:val="18"/>
              </w:rPr>
              <w:t>相关岗</w:t>
            </w:r>
          </w:p>
        </w:tc>
      </w:tr>
      <w:tr w14:paraId="1598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43" w:type="dxa"/>
            <w:noWrap w:val="0"/>
            <w:vAlign w:val="center"/>
          </w:tcPr>
          <w:p w14:paraId="6E412594">
            <w:pPr>
              <w:spacing w:line="300" w:lineRule="exact"/>
              <w:jc w:val="center"/>
              <w:rPr>
                <w:rFonts w:hint="eastAsia" w:ascii="方正黑体_GBK" w:hAnsi="方正黑体_GBK" w:eastAsia="方正黑体_GBK" w:cs="方正黑体_GBK"/>
                <w:snapToGrid w:val="0"/>
                <w:color w:val="000000"/>
                <w:kern w:val="0"/>
                <w:sz w:val="18"/>
                <w:szCs w:val="18"/>
              </w:rPr>
            </w:pPr>
            <w:r>
              <w:rPr>
                <w:rFonts w:hint="eastAsia" w:ascii="方正黑体_GBK" w:hAnsi="方正黑体_GBK" w:eastAsia="方正黑体_GBK" w:cs="方正黑体_GBK"/>
                <w:snapToGrid w:val="0"/>
                <w:color w:val="000000"/>
                <w:kern w:val="0"/>
                <w:sz w:val="18"/>
                <w:szCs w:val="18"/>
              </w:rPr>
              <w:t>响应结束</w:t>
            </w:r>
          </w:p>
        </w:tc>
        <w:tc>
          <w:tcPr>
            <w:tcW w:w="11771" w:type="dxa"/>
            <w:noWrap w:val="0"/>
            <w:vAlign w:val="center"/>
          </w:tcPr>
          <w:p w14:paraId="029DB0A6">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snapToGrid w:val="0"/>
                <w:color w:val="000000"/>
                <w:kern w:val="0"/>
                <w:sz w:val="18"/>
                <w:szCs w:val="18"/>
              </w:rPr>
              <w:t>传达上级应急响应结束指令。</w:t>
            </w:r>
          </w:p>
        </w:tc>
        <w:tc>
          <w:tcPr>
            <w:tcW w:w="1735" w:type="dxa"/>
            <w:noWrap w:val="0"/>
            <w:vAlign w:val="center"/>
          </w:tcPr>
          <w:p w14:paraId="73FD9419">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街道防汛抗旱指挥办</w:t>
            </w:r>
          </w:p>
        </w:tc>
      </w:tr>
      <w:tr w14:paraId="7DB1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43" w:type="dxa"/>
            <w:noWrap w:val="0"/>
            <w:vAlign w:val="center"/>
          </w:tcPr>
          <w:p w14:paraId="7EE763DC">
            <w:pPr>
              <w:spacing w:line="300" w:lineRule="exact"/>
              <w:jc w:val="center"/>
              <w:rPr>
                <w:rFonts w:hint="eastAsia" w:ascii="方正黑体_GBK" w:hAnsi="方正黑体_GBK" w:eastAsia="方正黑体_GBK" w:cs="方正黑体_GBK"/>
                <w:snapToGrid w:val="0"/>
                <w:color w:val="000000"/>
                <w:kern w:val="0"/>
                <w:sz w:val="18"/>
                <w:szCs w:val="18"/>
              </w:rPr>
            </w:pPr>
            <w:r>
              <w:rPr>
                <w:rFonts w:hint="eastAsia" w:ascii="方正黑体_GBK" w:hAnsi="方正黑体_GBK" w:eastAsia="方正黑体_GBK" w:cs="方正黑体_GBK"/>
                <w:snapToGrid w:val="0"/>
                <w:color w:val="000000"/>
                <w:kern w:val="0"/>
                <w:sz w:val="18"/>
                <w:szCs w:val="18"/>
              </w:rPr>
              <w:t>备注</w:t>
            </w:r>
          </w:p>
        </w:tc>
        <w:tc>
          <w:tcPr>
            <w:tcW w:w="13506" w:type="dxa"/>
            <w:gridSpan w:val="2"/>
            <w:noWrap w:val="0"/>
            <w:vAlign w:val="center"/>
          </w:tcPr>
          <w:p w14:paraId="295B8770">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值班期间，街道和村（居）严格落实24小时值班制度，街道</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带班领导、值班领导、正班全组</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值班人员、1组备班人员、1组应急队员到岗，其余备班值班人员、应急队员保持24小时电话畅通，随时听从调令，在规定时间内到岗，开展应急处置。视情况通知相关领导及相关岗到岗。</w:t>
            </w:r>
            <w:r>
              <w:rPr>
                <w:rFonts w:hint="eastAsia" w:ascii="方正仿宋_GBK" w:hAnsi="方正仿宋_GBK" w:eastAsia="方正仿宋_GBK" w:cs="方正仿宋_GBK"/>
                <w:snapToGrid w:val="0"/>
                <w:color w:val="000000"/>
                <w:kern w:val="0"/>
                <w:sz w:val="18"/>
                <w:szCs w:val="18"/>
              </w:rPr>
              <w:t>街道值班电话：023-66238888。</w:t>
            </w:r>
          </w:p>
        </w:tc>
      </w:tr>
    </w:tbl>
    <w:p w14:paraId="425ED329">
      <w:pPr>
        <w:pStyle w:val="2"/>
        <w:rPr>
          <w:rFonts w:hint="eastAsia"/>
          <w:color w:val="000000"/>
        </w:rPr>
        <w:sectPr>
          <w:pgSz w:w="16838" w:h="11906" w:orient="landscape"/>
          <w:pgMar w:top="1446" w:right="941" w:bottom="1417" w:left="1395" w:header="851" w:footer="998" w:gutter="0"/>
          <w:pgNumType w:fmt="numberInDash"/>
          <w:cols w:space="720" w:num="1"/>
          <w:docGrid w:linePitch="321" w:charSpace="0"/>
        </w:sectPr>
      </w:pPr>
    </w:p>
    <w:p w14:paraId="173C5B73">
      <w:pPr>
        <w:jc w:val="center"/>
        <w:rPr>
          <w:rFonts w:hint="eastAsia" w:ascii="方正小标宋_GBK" w:hAnsi="方正小标宋_GBK" w:eastAsia="方正小标宋_GBK" w:cs="方正小标宋_GBK"/>
          <w:snapToGrid w:val="0"/>
          <w:color w:val="000000"/>
          <w:kern w:val="0"/>
          <w:sz w:val="32"/>
          <w:szCs w:val="32"/>
        </w:rPr>
      </w:pPr>
      <w:r>
        <w:rPr>
          <w:rFonts w:hint="eastAsia" w:ascii="方正小标宋_GBK" w:hAnsi="方正小标宋_GBK" w:eastAsia="方正小标宋_GBK" w:cs="方正小标宋_GBK"/>
          <w:snapToGrid w:val="0"/>
          <w:color w:val="000000"/>
          <w:kern w:val="0"/>
          <w:sz w:val="32"/>
          <w:szCs w:val="32"/>
        </w:rPr>
        <w:t>防汛抗旱Ⅰ级应急响应工作卡</w:t>
      </w:r>
    </w:p>
    <w:tbl>
      <w:tblPr>
        <w:tblStyle w:val="40"/>
        <w:tblW w:w="14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1600"/>
        <w:gridCol w:w="1969"/>
      </w:tblGrid>
      <w:tr w14:paraId="457F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189" w:type="dxa"/>
            <w:noWrap w:val="0"/>
            <w:vAlign w:val="center"/>
          </w:tcPr>
          <w:p w14:paraId="01E0455E">
            <w:pPr>
              <w:spacing w:line="300" w:lineRule="exact"/>
              <w:jc w:val="center"/>
              <w:rPr>
                <w:rFonts w:hint="eastAsia" w:ascii="方正黑体_GBK" w:hAnsi="方正黑体_GBK" w:eastAsia="方正黑体_GBK" w:cs="方正黑体_GBK"/>
                <w:snapToGrid w:val="0"/>
                <w:color w:val="000000"/>
                <w:kern w:val="0"/>
                <w:sz w:val="18"/>
                <w:szCs w:val="18"/>
              </w:rPr>
            </w:pPr>
            <w:r>
              <w:rPr>
                <w:rFonts w:hint="eastAsia" w:ascii="方正黑体_GBK" w:hAnsi="方正黑体_GBK" w:eastAsia="方正黑体_GBK" w:cs="方正黑体_GBK"/>
                <w:snapToGrid w:val="0"/>
                <w:color w:val="000000"/>
                <w:kern w:val="0"/>
                <w:sz w:val="18"/>
                <w:szCs w:val="18"/>
              </w:rPr>
              <w:t>响应条件</w:t>
            </w:r>
          </w:p>
        </w:tc>
        <w:tc>
          <w:tcPr>
            <w:tcW w:w="13569" w:type="dxa"/>
            <w:gridSpan w:val="2"/>
            <w:noWrap w:val="0"/>
            <w:vAlign w:val="center"/>
          </w:tcPr>
          <w:p w14:paraId="3A05C3B2">
            <w:pPr>
              <w:spacing w:line="300" w:lineRule="exact"/>
              <w:rPr>
                <w:rStyle w:val="93"/>
                <w:rFonts w:hint="eastAsia" w:ascii="方正仿宋_GBK" w:hAnsi="方正仿宋_GBK" w:eastAsia="方正仿宋_GBK" w:cs="方正仿宋_GBK"/>
                <w:snapToGrid w:val="0"/>
                <w:color w:val="000000"/>
                <w:kern w:val="0"/>
                <w:sz w:val="18"/>
                <w:szCs w:val="18"/>
                <w:lang w:eastAsia="zh-CN"/>
              </w:rPr>
            </w:pPr>
            <w:r>
              <w:rPr>
                <w:rStyle w:val="93"/>
                <w:rFonts w:hint="eastAsia" w:ascii="方正仿宋_GBK" w:hAnsi="方正仿宋_GBK" w:eastAsia="方正仿宋_GBK" w:cs="方正仿宋_GBK"/>
                <w:snapToGrid w:val="0"/>
                <w:color w:val="000000"/>
                <w:kern w:val="0"/>
                <w:sz w:val="18"/>
                <w:szCs w:val="18"/>
                <w:lang w:eastAsia="zh-CN"/>
              </w:rPr>
              <w:t>I级响应：①区气象部门发布暴雨灾害I级（红色）预警</w:t>
            </w:r>
            <w:r>
              <w:rPr>
                <w:rStyle w:val="93"/>
                <w:rFonts w:hint="eastAsia" w:ascii="方正仿宋_GBK" w:hAnsi="方正仿宋_GBK" w:eastAsia="方正仿宋_GBK" w:cs="方正仿宋_GBK"/>
                <w:b w:val="0"/>
                <w:bCs w:val="0"/>
                <w:snapToGrid w:val="0"/>
                <w:color w:val="000000"/>
                <w:spacing w:val="0"/>
                <w:kern w:val="0"/>
                <w:sz w:val="18"/>
                <w:szCs w:val="18"/>
                <w:lang w:eastAsia="zh-CN"/>
              </w:rPr>
              <w:t>（3小时内降雨量将达50毫米以上，或者已达50毫米以上且降雨可能持续）</w:t>
            </w: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经研判可能出现重大洪涝灾害；3小时降雨量超过100毫米或24小时降雨量超过200毫米；②区水利部门发布水情橙色预警，长江鱼洞段水位达192.26米，木洞水位段达182.84米；五布河、一品河、花溪河任意一条中小河流发生超保证水位；③4个以上山洪灾害风险点需要转移受威胁群众；④长江沿线堤防可能发生跨塌；任意一座水库出现严重险情；⑤发生严重干旱灾害：粮食因旱损失率在20%以上；因旱饮水困难人口在6万人以上(或因旱饮水困难率在10%以上)；任意连续40—49天，日均降水量≤1.3毫米；全区农作物受灾面积超12万亩、或农作物绝收面积超6000亩、或养殖业预计因灾损失超600万元；某两个及以上镇街农作物绝收面积超4000亩、养殖业预计因灾损失超400万元；⑥可能发生其他严重并且危及公共安全或有重大社会影响的防汛抗旱突发事件，或按照上级防汛抗旱指挥部的要求需要启动相应响应的事件。符合以上条件之一，经区防减救灾委组织会商研判并请示区政府常务副区长同意后发布</w:t>
            </w:r>
            <w:r>
              <w:rPr>
                <w:rStyle w:val="93"/>
                <w:rFonts w:hint="eastAsia" w:ascii="方正仿宋_GBK" w:hAnsi="方正仿宋_GBK" w:eastAsia="方正仿宋_GBK" w:cs="方正仿宋_GBK"/>
                <w:snapToGrid w:val="0"/>
                <w:color w:val="000000"/>
                <w:kern w:val="0"/>
                <w:sz w:val="18"/>
                <w:szCs w:val="18"/>
                <w:lang w:eastAsia="zh-CN"/>
              </w:rPr>
              <w:t>。</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街道对应启动Ⅰ</w:t>
            </w: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级</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应急响应。属地</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村（居）随街道启动</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Ⅰ级响应</w:t>
            </w:r>
            <w:r>
              <w:rPr>
                <w:rFonts w:hint="eastAsia" w:ascii="方正仿宋_GBK" w:hAnsi="方正仿宋_GBK" w:eastAsia="方正仿宋_GBK" w:cs="方正仿宋_GBK"/>
                <w:snapToGrid w:val="0"/>
                <w:color w:val="000000"/>
                <w:kern w:val="0"/>
                <w:sz w:val="18"/>
                <w:szCs w:val="18"/>
              </w:rPr>
              <w:t>。</w:t>
            </w:r>
          </w:p>
        </w:tc>
      </w:tr>
      <w:tr w14:paraId="1DCE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89" w:type="dxa"/>
            <w:noWrap w:val="0"/>
            <w:vAlign w:val="center"/>
          </w:tcPr>
          <w:p w14:paraId="0CEC1199">
            <w:pPr>
              <w:spacing w:line="300" w:lineRule="exact"/>
              <w:jc w:val="center"/>
              <w:rPr>
                <w:rFonts w:hint="eastAsia" w:ascii="方正黑体_GBK" w:hAnsi="方正黑体_GBK" w:eastAsia="方正黑体_GBK" w:cs="方正黑体_GBK"/>
                <w:snapToGrid w:val="0"/>
                <w:color w:val="000000"/>
                <w:kern w:val="0"/>
                <w:sz w:val="18"/>
                <w:szCs w:val="18"/>
              </w:rPr>
            </w:pPr>
            <w:r>
              <w:rPr>
                <w:rFonts w:hint="eastAsia" w:ascii="方正黑体_GBK" w:hAnsi="方正黑体_GBK" w:eastAsia="方正黑体_GBK" w:cs="方正黑体_GBK"/>
                <w:snapToGrid w:val="0"/>
                <w:color w:val="000000"/>
                <w:kern w:val="0"/>
                <w:sz w:val="18"/>
                <w:szCs w:val="18"/>
              </w:rPr>
              <w:t>应对主体</w:t>
            </w:r>
          </w:p>
        </w:tc>
        <w:tc>
          <w:tcPr>
            <w:tcW w:w="13569" w:type="dxa"/>
            <w:gridSpan w:val="2"/>
            <w:noWrap w:val="0"/>
            <w:vAlign w:val="center"/>
          </w:tcPr>
          <w:p w14:paraId="13CD4174">
            <w:pPr>
              <w:spacing w:line="300" w:lineRule="exact"/>
              <w:rPr>
                <w:rStyle w:val="93"/>
                <w:rFonts w:hint="eastAsia" w:ascii="方正仿宋_GBK" w:hAnsi="方正仿宋_GBK" w:eastAsia="方正仿宋_GBK" w:cs="方正仿宋_GBK"/>
                <w:snapToGrid w:val="0"/>
                <w:color w:val="000000"/>
                <w:kern w:val="0"/>
                <w:sz w:val="18"/>
                <w:szCs w:val="18"/>
                <w:lang w:eastAsia="zh-CN"/>
              </w:rPr>
            </w:pP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现场指挥部、龙洲湾街道、专业救援队伍、驻区部队</w:t>
            </w:r>
          </w:p>
        </w:tc>
      </w:tr>
      <w:tr w14:paraId="185E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9" w:type="dxa"/>
            <w:noWrap w:val="0"/>
            <w:vAlign w:val="center"/>
          </w:tcPr>
          <w:p w14:paraId="3E578A62">
            <w:pPr>
              <w:spacing w:line="300" w:lineRule="exact"/>
              <w:jc w:val="center"/>
              <w:rPr>
                <w:rFonts w:hint="eastAsia" w:ascii="方正黑体_GBK" w:hAnsi="方正黑体_GBK" w:eastAsia="方正黑体_GBK" w:cs="方正黑体_GBK"/>
                <w:snapToGrid w:val="0"/>
                <w:color w:val="000000"/>
                <w:kern w:val="0"/>
                <w:sz w:val="18"/>
                <w:szCs w:val="18"/>
              </w:rPr>
            </w:pPr>
            <w:r>
              <w:rPr>
                <w:rFonts w:hint="eastAsia" w:ascii="方正黑体_GBK" w:hAnsi="方正黑体_GBK" w:eastAsia="方正黑体_GBK" w:cs="方正黑体_GBK"/>
                <w:snapToGrid w:val="0"/>
                <w:color w:val="000000"/>
                <w:kern w:val="0"/>
                <w:sz w:val="18"/>
                <w:szCs w:val="18"/>
              </w:rPr>
              <w:t>坐镇指挥</w:t>
            </w:r>
          </w:p>
        </w:tc>
        <w:tc>
          <w:tcPr>
            <w:tcW w:w="13569" w:type="dxa"/>
            <w:gridSpan w:val="2"/>
            <w:noWrap w:val="0"/>
            <w:vAlign w:val="center"/>
          </w:tcPr>
          <w:p w14:paraId="0A0568D6">
            <w:pPr>
              <w:spacing w:line="300" w:lineRule="exact"/>
              <w:rPr>
                <w:rStyle w:val="93"/>
                <w:rFonts w:hint="eastAsia" w:ascii="方正仿宋_GBK" w:hAnsi="方正仿宋_GBK" w:eastAsia="方正仿宋_GBK" w:cs="方正仿宋_GBK"/>
                <w:snapToGrid w:val="0"/>
                <w:color w:val="000000"/>
                <w:kern w:val="0"/>
                <w:sz w:val="18"/>
                <w:szCs w:val="18"/>
                <w:lang w:eastAsia="zh-CN"/>
              </w:rPr>
            </w:pP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区领导、街道主要领导</w:t>
            </w:r>
          </w:p>
        </w:tc>
      </w:tr>
      <w:tr w14:paraId="4B39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89" w:type="dxa"/>
            <w:vMerge w:val="restart"/>
            <w:noWrap w:val="0"/>
            <w:vAlign w:val="center"/>
          </w:tcPr>
          <w:p w14:paraId="4965B713">
            <w:pPr>
              <w:spacing w:line="300" w:lineRule="exact"/>
              <w:jc w:val="center"/>
              <w:rPr>
                <w:rFonts w:hint="eastAsia" w:ascii="方正黑体_GBK" w:hAnsi="方正黑体_GBK" w:eastAsia="方正黑体_GBK" w:cs="方正黑体_GBK"/>
                <w:snapToGrid w:val="0"/>
                <w:color w:val="000000"/>
                <w:kern w:val="0"/>
                <w:sz w:val="18"/>
                <w:szCs w:val="18"/>
              </w:rPr>
            </w:pPr>
            <w:r>
              <w:rPr>
                <w:rFonts w:hint="eastAsia" w:ascii="方正黑体_GBK" w:hAnsi="方正黑体_GBK" w:eastAsia="方正黑体_GBK" w:cs="方正黑体_GBK"/>
                <w:snapToGrid w:val="0"/>
                <w:color w:val="000000"/>
                <w:kern w:val="0"/>
                <w:sz w:val="18"/>
                <w:szCs w:val="18"/>
              </w:rPr>
              <w:t>响应启动</w:t>
            </w:r>
          </w:p>
        </w:tc>
        <w:tc>
          <w:tcPr>
            <w:tcW w:w="11600" w:type="dxa"/>
            <w:noWrap w:val="0"/>
            <w:vAlign w:val="center"/>
          </w:tcPr>
          <w:p w14:paraId="4A1BDEA0">
            <w:pPr>
              <w:spacing w:line="300" w:lineRule="exact"/>
              <w:jc w:val="center"/>
              <w:rPr>
                <w:rStyle w:val="93"/>
                <w:rFonts w:hint="eastAsia" w:ascii="方正黑体_GBK" w:hAnsi="方正黑体_GBK" w:eastAsia="方正黑体_GBK" w:cs="方正黑体_GBK"/>
                <w:snapToGrid w:val="0"/>
                <w:color w:val="000000"/>
                <w:kern w:val="0"/>
                <w:sz w:val="18"/>
                <w:szCs w:val="18"/>
                <w:lang w:eastAsia="zh-CN"/>
              </w:rPr>
            </w:pPr>
            <w:r>
              <w:rPr>
                <w:rStyle w:val="93"/>
                <w:rFonts w:hint="eastAsia" w:ascii="方正黑体_GBK" w:hAnsi="方正黑体_GBK" w:eastAsia="方正黑体_GBK" w:cs="方正黑体_GBK"/>
                <w:snapToGrid w:val="0"/>
                <w:color w:val="000000"/>
                <w:kern w:val="0"/>
                <w:sz w:val="18"/>
                <w:szCs w:val="18"/>
                <w:lang w:eastAsia="zh-CN"/>
              </w:rPr>
              <w:t>应对措施</w:t>
            </w:r>
          </w:p>
        </w:tc>
        <w:tc>
          <w:tcPr>
            <w:tcW w:w="1969" w:type="dxa"/>
            <w:noWrap w:val="0"/>
            <w:vAlign w:val="center"/>
          </w:tcPr>
          <w:p w14:paraId="52D08613">
            <w:pPr>
              <w:spacing w:line="300" w:lineRule="exact"/>
              <w:jc w:val="center"/>
              <w:rPr>
                <w:rStyle w:val="93"/>
                <w:rFonts w:hint="eastAsia" w:ascii="方正黑体_GBK" w:hAnsi="方正黑体_GBK" w:eastAsia="方正黑体_GBK" w:cs="方正黑体_GBK"/>
                <w:snapToGrid w:val="0"/>
                <w:color w:val="000000"/>
                <w:kern w:val="0"/>
                <w:sz w:val="18"/>
                <w:szCs w:val="18"/>
                <w:lang w:eastAsia="zh-CN"/>
              </w:rPr>
            </w:pPr>
            <w:r>
              <w:rPr>
                <w:rStyle w:val="93"/>
                <w:rFonts w:hint="eastAsia" w:ascii="方正黑体_GBK" w:hAnsi="方正黑体_GBK" w:eastAsia="方正黑体_GBK" w:cs="方正黑体_GBK"/>
                <w:snapToGrid w:val="0"/>
                <w:color w:val="000000"/>
                <w:kern w:val="0"/>
                <w:sz w:val="18"/>
                <w:szCs w:val="18"/>
                <w:lang w:eastAsia="zh-CN"/>
              </w:rPr>
              <w:t>责任单位</w:t>
            </w:r>
          </w:p>
        </w:tc>
      </w:tr>
      <w:tr w14:paraId="3EFF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89" w:type="dxa"/>
            <w:vMerge w:val="continue"/>
            <w:noWrap w:val="0"/>
            <w:vAlign w:val="top"/>
          </w:tcPr>
          <w:p w14:paraId="5F87DF04">
            <w:pPr>
              <w:spacing w:line="300" w:lineRule="exact"/>
              <w:jc w:val="center"/>
              <w:rPr>
                <w:rFonts w:hint="eastAsia" w:ascii="方正黑体_GBK" w:hAnsi="方正黑体_GBK" w:eastAsia="方正黑体_GBK" w:cs="方正黑体_GBK"/>
                <w:snapToGrid w:val="0"/>
                <w:color w:val="000000"/>
                <w:kern w:val="0"/>
                <w:sz w:val="18"/>
                <w:szCs w:val="18"/>
              </w:rPr>
            </w:pPr>
          </w:p>
        </w:tc>
        <w:tc>
          <w:tcPr>
            <w:tcW w:w="11600" w:type="dxa"/>
            <w:noWrap w:val="0"/>
            <w:vAlign w:val="center"/>
          </w:tcPr>
          <w:p w14:paraId="1EA0F488">
            <w:pPr>
              <w:spacing w:line="300" w:lineRule="exact"/>
              <w:rPr>
                <w:rStyle w:val="93"/>
                <w:rFonts w:hint="eastAsia" w:ascii="方正仿宋_GBK" w:hAnsi="方正仿宋_GBK" w:eastAsia="方正仿宋_GBK" w:cs="方正仿宋_GBK"/>
                <w:b w:val="0"/>
                <w:bCs w:val="0"/>
                <w:snapToGrid w:val="0"/>
                <w:color w:val="000000"/>
                <w:spacing w:val="0"/>
                <w:kern w:val="0"/>
                <w:sz w:val="18"/>
                <w:szCs w:val="18"/>
                <w:lang w:val="en-US" w:eastAsia="zh-CN"/>
              </w:rPr>
            </w:pP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1.发布响应指令。</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由</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街道防汛抗旱指挥办</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将预警信息传达至村（居）和相关岗位</w:t>
            </w: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相关岗、各村（居）</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按职责分工预警到管理对象、到户、到人，加强应急值守及易灾点监测，前置队伍、物资，做好抢险救援准备。街道主要领导</w:t>
            </w: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宣布全街道进入紧急防汛（抗旱）期，配合区级部门做好停学、停工、停业、停运、停游、停航等措施，把防汛抗旱和抢险救灾工作作为当前重点工作，最大限度降低洪旱灾害损失。街道防汛指挥部要开展会商研判，视灾情部署安排各项工作。林业水利岗每小时报送1次河流水位，</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安全应急（消防管理）岗</w:t>
            </w: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每小时报送1次降雨量、实时小时雨强、累计雨量和后期降雨趋势，村（居）每天上报水旱灾情况，至本次应急响应</w:t>
            </w:r>
            <w:bookmarkStart w:id="6" w:name="_GoBack"/>
            <w:bookmarkEnd w:id="6"/>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结束。</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发布响应指令</w:t>
            </w:r>
            <w:r>
              <w:rPr>
                <w:rFonts w:hint="eastAsia" w:ascii="方正仿宋_GBK" w:hAnsi="方正仿宋_GBK" w:eastAsia="方正仿宋_GBK" w:cs="方正仿宋_GBK"/>
                <w:snapToGrid w:val="0"/>
                <w:color w:val="000000"/>
                <w:kern w:val="0"/>
                <w:sz w:val="18"/>
                <w:szCs w:val="18"/>
                <w:lang w:val="en-US" w:eastAsia="zh-CN"/>
              </w:rPr>
              <w:t>同时启动综合调度组、监测预警组、灾情统计组、实地核查组。</w:t>
            </w:r>
          </w:p>
        </w:tc>
        <w:tc>
          <w:tcPr>
            <w:tcW w:w="1969" w:type="dxa"/>
            <w:noWrap w:val="0"/>
            <w:vAlign w:val="center"/>
          </w:tcPr>
          <w:p w14:paraId="7EAE160A">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snapToGrid w:val="0"/>
                <w:color w:val="000000"/>
                <w:kern w:val="0"/>
                <w:sz w:val="18"/>
                <w:szCs w:val="18"/>
              </w:rPr>
              <w:t>街道防汛抗旱指挥办</w:t>
            </w:r>
            <w:r>
              <w:rPr>
                <w:rFonts w:hint="eastAsia" w:ascii="方正仿宋_GBK" w:hAnsi="方正仿宋_GBK" w:eastAsia="方正仿宋_GBK" w:cs="方正仿宋_GBK"/>
                <w:snapToGrid w:val="0"/>
                <w:color w:val="000000"/>
                <w:kern w:val="0"/>
                <w:sz w:val="18"/>
                <w:szCs w:val="18"/>
                <w:lang w:eastAsia="zh-CN"/>
              </w:rPr>
              <w:t>、</w:t>
            </w:r>
            <w:r>
              <w:rPr>
                <w:rFonts w:hint="eastAsia" w:ascii="方正仿宋_GBK" w:hAnsi="方正仿宋_GBK" w:eastAsia="方正仿宋_GBK" w:cs="方正仿宋_GBK"/>
                <w:snapToGrid w:val="0"/>
                <w:color w:val="000000"/>
                <w:kern w:val="0"/>
                <w:sz w:val="18"/>
                <w:szCs w:val="18"/>
                <w:lang w:val="en-US" w:eastAsia="zh-CN"/>
              </w:rPr>
              <w:t>相关</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领导、相关岗</w:t>
            </w: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、属地村（居）</w:t>
            </w:r>
          </w:p>
        </w:tc>
      </w:tr>
      <w:tr w14:paraId="37467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9" w:type="dxa"/>
            <w:vMerge w:val="continue"/>
            <w:noWrap w:val="0"/>
            <w:vAlign w:val="top"/>
          </w:tcPr>
          <w:p w14:paraId="6671B329">
            <w:pPr>
              <w:spacing w:line="300" w:lineRule="exact"/>
              <w:jc w:val="center"/>
              <w:rPr>
                <w:rFonts w:hint="eastAsia" w:ascii="方正黑体_GBK" w:hAnsi="方正黑体_GBK" w:eastAsia="方正黑体_GBK" w:cs="方正黑体_GBK"/>
                <w:snapToGrid w:val="0"/>
                <w:color w:val="000000"/>
                <w:kern w:val="0"/>
                <w:sz w:val="18"/>
                <w:szCs w:val="18"/>
              </w:rPr>
            </w:pPr>
          </w:p>
        </w:tc>
        <w:tc>
          <w:tcPr>
            <w:tcW w:w="11600" w:type="dxa"/>
            <w:noWrap w:val="0"/>
            <w:vAlign w:val="center"/>
          </w:tcPr>
          <w:p w14:paraId="3063CD80">
            <w:pPr>
              <w:spacing w:line="300" w:lineRule="exact"/>
              <w:rPr>
                <w:rStyle w:val="93"/>
                <w:rFonts w:hint="eastAsia" w:ascii="方正仿宋_GBK" w:hAnsi="方正仿宋_GBK" w:eastAsia="方正仿宋_GBK" w:cs="方正仿宋_GBK"/>
                <w:b w:val="0"/>
                <w:bCs w:val="0"/>
                <w:snapToGrid w:val="0"/>
                <w:color w:val="000000"/>
                <w:spacing w:val="0"/>
                <w:kern w:val="0"/>
                <w:sz w:val="18"/>
                <w:szCs w:val="18"/>
                <w:lang w:val="en-US" w:eastAsia="zh-CN"/>
              </w:rPr>
            </w:pP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2.成立事件应急指挥部。区或街道成立事件应急指挥部，区或街道指挥长统一部署安排工作。</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各村（居）安排专人密切关注雨情、水情变化，加强巡查，开展抢险应急处置等工作。指挥部经研判灾情，</w:t>
            </w: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指示</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相关驻村（居）领导同驻村工作人员下点位开展抢险救援工作，同时可安排驻无受灾点位村（居）人员增援。灾情严重可同时启动11个工作组，工作组成员按相应职责开展工作。</w:t>
            </w:r>
          </w:p>
        </w:tc>
        <w:tc>
          <w:tcPr>
            <w:tcW w:w="1969" w:type="dxa"/>
            <w:noWrap w:val="0"/>
            <w:vAlign w:val="center"/>
          </w:tcPr>
          <w:p w14:paraId="1BFA5CE9">
            <w:pPr>
              <w:spacing w:line="300" w:lineRule="exact"/>
              <w:rPr>
                <w:rFonts w:hint="eastAsia" w:ascii="方正仿宋_GBK" w:hAnsi="方正仿宋_GBK" w:eastAsia="方正仿宋_GBK" w:cs="方正仿宋_GBK"/>
                <w:snapToGrid w:val="0"/>
                <w:color w:val="000000"/>
                <w:kern w:val="0"/>
                <w:sz w:val="18"/>
                <w:szCs w:val="18"/>
              </w:rPr>
            </w:pP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街道领导、各</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岗</w:t>
            </w: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、属地村（居）</w:t>
            </w:r>
          </w:p>
        </w:tc>
      </w:tr>
      <w:tr w14:paraId="3E22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89" w:type="dxa"/>
            <w:vMerge w:val="continue"/>
            <w:noWrap w:val="0"/>
            <w:vAlign w:val="top"/>
          </w:tcPr>
          <w:p w14:paraId="0A4CFD6C">
            <w:pPr>
              <w:spacing w:line="300" w:lineRule="exact"/>
              <w:jc w:val="center"/>
              <w:rPr>
                <w:rFonts w:hint="eastAsia" w:ascii="方正黑体_GBK" w:hAnsi="方正黑体_GBK" w:eastAsia="方正黑体_GBK" w:cs="方正黑体_GBK"/>
                <w:snapToGrid w:val="0"/>
                <w:color w:val="000000"/>
                <w:kern w:val="0"/>
                <w:sz w:val="18"/>
                <w:szCs w:val="18"/>
              </w:rPr>
            </w:pPr>
          </w:p>
        </w:tc>
        <w:tc>
          <w:tcPr>
            <w:tcW w:w="11600" w:type="dxa"/>
            <w:noWrap w:val="0"/>
            <w:vAlign w:val="center"/>
          </w:tcPr>
          <w:p w14:paraId="3F65486A">
            <w:pPr>
              <w:spacing w:line="300" w:lineRule="exact"/>
              <w:rPr>
                <w:rStyle w:val="93"/>
                <w:rFonts w:hint="eastAsia" w:ascii="方正仿宋_GBK" w:hAnsi="方正仿宋_GBK" w:eastAsia="方正仿宋_GBK" w:cs="方正仿宋_GBK"/>
                <w:snapToGrid w:val="0"/>
                <w:color w:val="000000"/>
                <w:kern w:val="0"/>
                <w:sz w:val="18"/>
                <w:szCs w:val="18"/>
                <w:lang w:eastAsia="zh-CN"/>
              </w:rPr>
            </w:pP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3.提出救援方案。区或</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街道</w:t>
            </w: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应急指挥部</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对雨情、水情、旱情、险情、洪旱灾害风险进行适时联合会商研判，根据监测预报、现场环境、专家建议等情况，提出防洪调度、危险区域划分、转移撤离、停供电范围以及抗旱调度、水源排查、水质监测、应急送水等抢险救灾方案。</w:t>
            </w:r>
          </w:p>
        </w:tc>
        <w:tc>
          <w:tcPr>
            <w:tcW w:w="1969" w:type="dxa"/>
            <w:noWrap w:val="0"/>
            <w:vAlign w:val="center"/>
          </w:tcPr>
          <w:p w14:paraId="522B7D1B">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街道防汛抗旱指挥部、</w:t>
            </w: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属地村（居）</w:t>
            </w:r>
          </w:p>
        </w:tc>
      </w:tr>
      <w:tr w14:paraId="596B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89" w:type="dxa"/>
            <w:vMerge w:val="continue"/>
            <w:noWrap w:val="0"/>
            <w:vAlign w:val="top"/>
          </w:tcPr>
          <w:p w14:paraId="516568F1">
            <w:pPr>
              <w:spacing w:line="300" w:lineRule="exact"/>
              <w:jc w:val="center"/>
              <w:rPr>
                <w:rFonts w:hint="eastAsia" w:ascii="方正黑体_GBK" w:hAnsi="方正黑体_GBK" w:eastAsia="方正黑体_GBK" w:cs="方正黑体_GBK"/>
                <w:snapToGrid w:val="0"/>
                <w:color w:val="000000"/>
                <w:kern w:val="0"/>
                <w:sz w:val="18"/>
                <w:szCs w:val="18"/>
              </w:rPr>
            </w:pPr>
          </w:p>
        </w:tc>
        <w:tc>
          <w:tcPr>
            <w:tcW w:w="11600" w:type="dxa"/>
            <w:noWrap w:val="0"/>
            <w:vAlign w:val="center"/>
          </w:tcPr>
          <w:p w14:paraId="0B1ECE20">
            <w:pPr>
              <w:spacing w:line="300" w:lineRule="exact"/>
              <w:rPr>
                <w:rStyle w:val="93"/>
                <w:rFonts w:hint="eastAsia" w:ascii="方正仿宋_GBK" w:hAnsi="方正仿宋_GBK" w:eastAsia="方正仿宋_GBK" w:cs="方正仿宋_GBK"/>
                <w:snapToGrid w:val="0"/>
                <w:color w:val="000000"/>
                <w:kern w:val="0"/>
                <w:sz w:val="18"/>
                <w:szCs w:val="18"/>
                <w:lang w:eastAsia="zh-CN"/>
              </w:rPr>
            </w:pP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4.实施现场管控。实施或配合区级部门实施交通管制、畅通救援通道、疏散人群、对危险区域实施警戒、切断电力燃气等。</w:t>
            </w:r>
          </w:p>
        </w:tc>
        <w:tc>
          <w:tcPr>
            <w:tcW w:w="1969" w:type="dxa"/>
            <w:noWrap w:val="0"/>
            <w:vAlign w:val="center"/>
          </w:tcPr>
          <w:p w14:paraId="4F80B687">
            <w:pPr>
              <w:spacing w:line="300" w:lineRule="exact"/>
              <w:rPr>
                <w:rFonts w:hint="eastAsia" w:ascii="方正仿宋_GBK" w:hAnsi="方正仿宋_GBK" w:eastAsia="方正仿宋_GBK" w:cs="方正仿宋_GBK"/>
                <w:snapToGrid w:val="0"/>
                <w:color w:val="000000"/>
                <w:kern w:val="0"/>
                <w:sz w:val="18"/>
                <w:szCs w:val="18"/>
              </w:rPr>
            </w:pP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相关岗、村（居）</w:t>
            </w:r>
          </w:p>
        </w:tc>
      </w:tr>
      <w:tr w14:paraId="71BF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89" w:type="dxa"/>
            <w:vMerge w:val="continue"/>
            <w:noWrap w:val="0"/>
            <w:vAlign w:val="top"/>
          </w:tcPr>
          <w:p w14:paraId="5DE99C5B">
            <w:pPr>
              <w:spacing w:line="300" w:lineRule="exact"/>
              <w:jc w:val="center"/>
              <w:rPr>
                <w:rFonts w:hint="eastAsia" w:ascii="方正黑体_GBK" w:hAnsi="方正黑体_GBK" w:eastAsia="方正黑体_GBK" w:cs="方正黑体_GBK"/>
                <w:snapToGrid w:val="0"/>
                <w:color w:val="000000"/>
                <w:kern w:val="0"/>
                <w:sz w:val="18"/>
                <w:szCs w:val="18"/>
              </w:rPr>
            </w:pPr>
          </w:p>
        </w:tc>
        <w:tc>
          <w:tcPr>
            <w:tcW w:w="11600" w:type="dxa"/>
            <w:noWrap w:val="0"/>
            <w:vAlign w:val="center"/>
          </w:tcPr>
          <w:p w14:paraId="462F587C">
            <w:pPr>
              <w:spacing w:line="300" w:lineRule="exact"/>
              <w:rPr>
                <w:rStyle w:val="93"/>
                <w:rFonts w:hint="eastAsia" w:ascii="方正仿宋_GBK" w:hAnsi="方正仿宋_GBK" w:eastAsia="方正仿宋_GBK" w:cs="方正仿宋_GBK"/>
                <w:snapToGrid w:val="0"/>
                <w:color w:val="000000"/>
                <w:kern w:val="0"/>
                <w:sz w:val="18"/>
                <w:szCs w:val="18"/>
                <w:lang w:eastAsia="zh-CN"/>
              </w:rPr>
            </w:pP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5.开展救援行动。①开放应急物资仓库，分发救生衣、帐篷、饮用水等物资，确保一线人员装备充足。②指定救援现场指挥官，授予其救援行动方案制定、实施、和指挥救援，紧急情况下达撤离或暂停救援行动指令等权利；③审批救援行动方案，必要时组织讨论研究；④必要时请求调集区级、相邻街道救援队伍、应急资源等；⑤对可能发生山洪灾害、过境洪水、地灾灾害、干旱灾害、工程险情、低洼区域等受威胁人员和车辆开展抢险救援，及时向指挥部报告抢险救援情况，明确专人对威胁区老幼病残孕等弱势群体进行“一对一”帮助转移。⑥</w:t>
            </w: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对受困、落水人员及时施救；协助相关单位对可能导致次生事故灾害的失控船舶、大型漂浮物、危险物品等实施应急处置；在保证安全的前提下，实施排洪、排涝、排危</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通过采取送水、打井、引调水、抗旱应急水源等措施解决饮水困难。⑦按照先生活再生产后生态的原则，限制城区高耗水行业用水，保障城乡居民生活用水。⑧加强危险区域和重点区域管控。实施或配合区级部门组织实施防御洪水、防御旱灾调度和应急水量调度；实施交通管制，开展治安秩序维护工作，对危险路段、公路、桥梁、隧道、下穿道、山洪灾害风险点、漫水桥、低洼地带等危险区域实施警戒、管制、关闭等措施；实施水上交通管制；切断危险区域内的供电、供气。⑨妥善安置受灾人员。落实受灾人员临时生活住所和基本生活物资供给，保证灾区社会稳定，根据需要救助受灾严重的困难群众，开展抚慰。⑩宣传与舆论引导。通过官方渠道发布灾情信息、避险指南（如防溺水、防中暑），避免谣言传播，安抚群众情绪。⑪第一时间收集受灾情况（人员伤亡、房屋损毁、农田受灾等），按规定实行动态报告。⑫做好资金、物资、车辆等后勤保障。</w:t>
            </w:r>
          </w:p>
        </w:tc>
        <w:tc>
          <w:tcPr>
            <w:tcW w:w="1969" w:type="dxa"/>
            <w:noWrap w:val="0"/>
            <w:vAlign w:val="center"/>
          </w:tcPr>
          <w:p w14:paraId="3BCC79BA">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街道应急指挥部、各</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岗</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、属地</w:t>
            </w:r>
            <w:r>
              <w:rPr>
                <w:rStyle w:val="93"/>
                <w:rFonts w:hint="eastAsia" w:ascii="方正仿宋_GBK" w:hAnsi="方正仿宋_GBK" w:eastAsia="方正仿宋_GBK" w:cs="方正仿宋_GBK"/>
                <w:b w:val="0"/>
                <w:bCs w:val="0"/>
                <w:snapToGrid w:val="0"/>
                <w:color w:val="000000"/>
                <w:spacing w:val="0"/>
                <w:kern w:val="0"/>
                <w:sz w:val="18"/>
                <w:szCs w:val="18"/>
                <w:lang w:val="en-US" w:eastAsia="zh-CN"/>
              </w:rPr>
              <w:t>村（居）</w:t>
            </w:r>
          </w:p>
        </w:tc>
      </w:tr>
      <w:tr w14:paraId="7B25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89" w:type="dxa"/>
            <w:vMerge w:val="continue"/>
            <w:noWrap w:val="0"/>
            <w:vAlign w:val="top"/>
          </w:tcPr>
          <w:p w14:paraId="5EC5632B">
            <w:pPr>
              <w:spacing w:line="300" w:lineRule="exact"/>
              <w:jc w:val="center"/>
              <w:rPr>
                <w:rFonts w:hint="eastAsia" w:ascii="方正黑体_GBK" w:hAnsi="方正黑体_GBK" w:eastAsia="方正黑体_GBK" w:cs="方正黑体_GBK"/>
                <w:snapToGrid w:val="0"/>
                <w:color w:val="000000"/>
                <w:kern w:val="0"/>
                <w:sz w:val="18"/>
                <w:szCs w:val="18"/>
              </w:rPr>
            </w:pPr>
          </w:p>
        </w:tc>
        <w:tc>
          <w:tcPr>
            <w:tcW w:w="11600" w:type="dxa"/>
            <w:noWrap w:val="0"/>
            <w:vAlign w:val="center"/>
          </w:tcPr>
          <w:p w14:paraId="2C23F9C2">
            <w:pPr>
              <w:spacing w:line="300" w:lineRule="exact"/>
              <w:rPr>
                <w:rStyle w:val="93"/>
                <w:rFonts w:hint="eastAsia" w:ascii="方正仿宋_GBK" w:hAnsi="方正仿宋_GBK" w:eastAsia="方正仿宋_GBK" w:cs="方正仿宋_GBK"/>
                <w:snapToGrid w:val="0"/>
                <w:color w:val="000000"/>
                <w:kern w:val="0"/>
                <w:sz w:val="18"/>
                <w:szCs w:val="18"/>
                <w:lang w:eastAsia="zh-CN"/>
              </w:rPr>
            </w:pP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6.重点任务。协助区级部门组织和指导受灾区域涉及行业监管的重要单位、重要工程、重要设施的先期处置、抢险救灾、灾后重建等。</w:t>
            </w:r>
          </w:p>
        </w:tc>
        <w:tc>
          <w:tcPr>
            <w:tcW w:w="1969" w:type="dxa"/>
            <w:noWrap w:val="0"/>
            <w:vAlign w:val="center"/>
          </w:tcPr>
          <w:p w14:paraId="3315EFD9">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相关岗</w:t>
            </w:r>
          </w:p>
        </w:tc>
      </w:tr>
      <w:tr w14:paraId="3756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89" w:type="dxa"/>
            <w:vMerge w:val="continue"/>
            <w:noWrap w:val="0"/>
            <w:vAlign w:val="top"/>
          </w:tcPr>
          <w:p w14:paraId="70619242">
            <w:pPr>
              <w:spacing w:line="300" w:lineRule="exact"/>
              <w:jc w:val="center"/>
              <w:rPr>
                <w:rFonts w:hint="eastAsia" w:ascii="方正黑体_GBK" w:hAnsi="方正黑体_GBK" w:eastAsia="方正黑体_GBK" w:cs="方正黑体_GBK"/>
                <w:snapToGrid w:val="0"/>
                <w:color w:val="000000"/>
                <w:kern w:val="0"/>
                <w:sz w:val="18"/>
                <w:szCs w:val="18"/>
              </w:rPr>
            </w:pPr>
          </w:p>
        </w:tc>
        <w:tc>
          <w:tcPr>
            <w:tcW w:w="11600" w:type="dxa"/>
            <w:noWrap w:val="0"/>
            <w:vAlign w:val="center"/>
          </w:tcPr>
          <w:p w14:paraId="7E617FF4">
            <w:pPr>
              <w:spacing w:line="300" w:lineRule="exact"/>
              <w:rPr>
                <w:rStyle w:val="93"/>
                <w:rFonts w:hint="eastAsia" w:ascii="方正仿宋_GBK" w:hAnsi="方正仿宋_GBK" w:eastAsia="方正仿宋_GBK" w:cs="方正仿宋_GBK"/>
                <w:snapToGrid w:val="0"/>
                <w:color w:val="000000"/>
                <w:kern w:val="0"/>
                <w:sz w:val="18"/>
                <w:szCs w:val="18"/>
                <w:lang w:eastAsia="zh-CN"/>
              </w:rPr>
            </w:pP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7.信息发布。收集防汛救灾影像资料，按区统一安排，配合做好新闻宣传报道和媒体接待，发布正面权威信息等。</w:t>
            </w:r>
          </w:p>
        </w:tc>
        <w:tc>
          <w:tcPr>
            <w:tcW w:w="1969" w:type="dxa"/>
            <w:noWrap w:val="0"/>
            <w:vAlign w:val="center"/>
          </w:tcPr>
          <w:p w14:paraId="5F7DA078">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宣传统战岗</w:t>
            </w:r>
          </w:p>
        </w:tc>
      </w:tr>
      <w:tr w14:paraId="1AB8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89" w:type="dxa"/>
            <w:vMerge w:val="continue"/>
            <w:noWrap w:val="0"/>
            <w:vAlign w:val="top"/>
          </w:tcPr>
          <w:p w14:paraId="1DFDBDBB">
            <w:pPr>
              <w:spacing w:line="300" w:lineRule="exact"/>
              <w:jc w:val="center"/>
              <w:rPr>
                <w:rFonts w:hint="eastAsia" w:ascii="方正黑体_GBK" w:hAnsi="方正黑体_GBK" w:eastAsia="方正黑体_GBK" w:cs="方正黑体_GBK"/>
                <w:snapToGrid w:val="0"/>
                <w:color w:val="000000"/>
                <w:kern w:val="0"/>
                <w:sz w:val="18"/>
                <w:szCs w:val="18"/>
              </w:rPr>
            </w:pPr>
          </w:p>
        </w:tc>
        <w:tc>
          <w:tcPr>
            <w:tcW w:w="11600" w:type="dxa"/>
            <w:noWrap w:val="0"/>
            <w:vAlign w:val="center"/>
          </w:tcPr>
          <w:p w14:paraId="460B5ED2">
            <w:pPr>
              <w:spacing w:line="300" w:lineRule="exact"/>
              <w:rPr>
                <w:rStyle w:val="93"/>
                <w:rFonts w:hint="eastAsia" w:ascii="方正仿宋_GBK" w:hAnsi="方正仿宋_GBK" w:eastAsia="方正仿宋_GBK" w:cs="方正仿宋_GBK"/>
                <w:snapToGrid w:val="0"/>
                <w:color w:val="000000"/>
                <w:kern w:val="0"/>
                <w:sz w:val="18"/>
                <w:szCs w:val="18"/>
                <w:lang w:eastAsia="zh-CN"/>
              </w:rPr>
            </w:pP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8.善后恢复。组织伤员救治、遇难慰问、生活保障、清淤消杀、灾后防疫、生产恢复、灾害调查评估等。</w:t>
            </w:r>
          </w:p>
        </w:tc>
        <w:tc>
          <w:tcPr>
            <w:tcW w:w="1969" w:type="dxa"/>
            <w:noWrap w:val="0"/>
            <w:vAlign w:val="center"/>
          </w:tcPr>
          <w:p w14:paraId="3748091A">
            <w:pPr>
              <w:spacing w:line="300" w:lineRule="exact"/>
              <w:rPr>
                <w:rStyle w:val="93"/>
                <w:rFonts w:hint="eastAsia" w:ascii="方正仿宋_GBK" w:hAnsi="方正仿宋_GBK" w:eastAsia="方正仿宋_GBK" w:cs="方正仿宋_GBK"/>
                <w:snapToGrid w:val="0"/>
                <w:color w:val="000000"/>
                <w:kern w:val="0"/>
                <w:sz w:val="18"/>
                <w:szCs w:val="18"/>
                <w:lang w:eastAsia="zh-CN"/>
              </w:rPr>
            </w:pP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相关岗</w:t>
            </w:r>
          </w:p>
        </w:tc>
      </w:tr>
      <w:tr w14:paraId="7BFF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89" w:type="dxa"/>
            <w:noWrap w:val="0"/>
            <w:vAlign w:val="center"/>
          </w:tcPr>
          <w:p w14:paraId="4EF04FF2">
            <w:pPr>
              <w:spacing w:line="300" w:lineRule="exact"/>
              <w:jc w:val="center"/>
              <w:rPr>
                <w:rFonts w:hint="eastAsia" w:ascii="方正黑体_GBK" w:hAnsi="方正黑体_GBK" w:eastAsia="方正黑体_GBK" w:cs="方正黑体_GBK"/>
                <w:snapToGrid w:val="0"/>
                <w:color w:val="000000"/>
                <w:kern w:val="0"/>
                <w:sz w:val="18"/>
                <w:szCs w:val="18"/>
              </w:rPr>
            </w:pPr>
            <w:r>
              <w:rPr>
                <w:rFonts w:hint="eastAsia" w:ascii="方正黑体_GBK" w:hAnsi="方正黑体_GBK" w:eastAsia="方正黑体_GBK" w:cs="方正黑体_GBK"/>
                <w:snapToGrid w:val="0"/>
                <w:color w:val="000000"/>
                <w:kern w:val="0"/>
                <w:sz w:val="18"/>
                <w:szCs w:val="18"/>
              </w:rPr>
              <w:t>响应结束</w:t>
            </w:r>
          </w:p>
        </w:tc>
        <w:tc>
          <w:tcPr>
            <w:tcW w:w="11600" w:type="dxa"/>
            <w:noWrap w:val="0"/>
            <w:vAlign w:val="center"/>
          </w:tcPr>
          <w:p w14:paraId="1F19D2EB">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snapToGrid w:val="0"/>
                <w:color w:val="000000"/>
                <w:kern w:val="0"/>
                <w:sz w:val="18"/>
                <w:szCs w:val="18"/>
              </w:rPr>
              <w:t>传达上级应急响应结束指令。</w:t>
            </w:r>
          </w:p>
        </w:tc>
        <w:tc>
          <w:tcPr>
            <w:tcW w:w="1969" w:type="dxa"/>
            <w:noWrap w:val="0"/>
            <w:vAlign w:val="center"/>
          </w:tcPr>
          <w:p w14:paraId="2D5686CB">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snapToGrid w:val="0"/>
                <w:color w:val="000000"/>
                <w:kern w:val="0"/>
                <w:sz w:val="18"/>
                <w:szCs w:val="18"/>
              </w:rPr>
              <w:t>街道防汛抗旱指挥部</w:t>
            </w:r>
          </w:p>
        </w:tc>
      </w:tr>
      <w:tr w14:paraId="1C3F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89" w:type="dxa"/>
            <w:noWrap w:val="0"/>
            <w:vAlign w:val="center"/>
          </w:tcPr>
          <w:p w14:paraId="2D7F991A">
            <w:pPr>
              <w:spacing w:line="300" w:lineRule="exact"/>
              <w:jc w:val="center"/>
              <w:rPr>
                <w:rFonts w:hint="eastAsia" w:ascii="方正黑体_GBK" w:hAnsi="方正黑体_GBK" w:eastAsia="方正黑体_GBK" w:cs="方正黑体_GBK"/>
                <w:snapToGrid w:val="0"/>
                <w:color w:val="000000"/>
                <w:kern w:val="0"/>
                <w:sz w:val="18"/>
                <w:szCs w:val="18"/>
              </w:rPr>
            </w:pPr>
            <w:r>
              <w:rPr>
                <w:rFonts w:hint="eastAsia" w:ascii="方正黑体_GBK" w:hAnsi="方正黑体_GBK" w:eastAsia="方正黑体_GBK" w:cs="方正黑体_GBK"/>
                <w:snapToGrid w:val="0"/>
                <w:color w:val="000000"/>
                <w:kern w:val="0"/>
                <w:sz w:val="18"/>
                <w:szCs w:val="18"/>
              </w:rPr>
              <w:t>备注</w:t>
            </w:r>
          </w:p>
        </w:tc>
        <w:tc>
          <w:tcPr>
            <w:tcW w:w="13569" w:type="dxa"/>
            <w:gridSpan w:val="2"/>
            <w:noWrap w:val="0"/>
            <w:vAlign w:val="center"/>
          </w:tcPr>
          <w:p w14:paraId="0FBCAD5E">
            <w:pPr>
              <w:spacing w:line="300" w:lineRule="exact"/>
              <w:rPr>
                <w:rFonts w:hint="eastAsia" w:ascii="方正仿宋_GBK" w:hAnsi="方正仿宋_GBK" w:eastAsia="方正仿宋_GBK" w:cs="方正仿宋_GBK"/>
                <w:snapToGrid w:val="0"/>
                <w:color w:val="000000"/>
                <w:kern w:val="0"/>
                <w:sz w:val="18"/>
                <w:szCs w:val="18"/>
              </w:rPr>
            </w:pP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值班期间，街道和村（居）严格落实24小时值班制度，街道全体领导</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rPr>
              <w:t>、全体人员到岗到位，</w:t>
            </w:r>
            <w:r>
              <w:rPr>
                <w:rFonts w:hint="eastAsia" w:ascii="方正仿宋_GBK" w:hAnsi="方正仿宋_GBK" w:eastAsia="方正仿宋_GBK" w:cs="方正仿宋_GBK"/>
                <w:b w:val="0"/>
                <w:bCs w:val="0"/>
                <w:snapToGrid w:val="0"/>
                <w:color w:val="000000"/>
                <w:spacing w:val="0"/>
                <w:kern w:val="0"/>
                <w:sz w:val="18"/>
                <w:szCs w:val="18"/>
                <w:vertAlign w:val="baseline"/>
                <w:lang w:val="en-US" w:eastAsia="zh-CN" w:bidi="ar-SA"/>
              </w:rPr>
              <w:t>随时听从调令，开展应急处置。</w:t>
            </w:r>
            <w:r>
              <w:rPr>
                <w:rFonts w:hint="eastAsia" w:ascii="方正仿宋_GBK" w:hAnsi="方正仿宋_GBK" w:eastAsia="方正仿宋_GBK" w:cs="方正仿宋_GBK"/>
                <w:snapToGrid w:val="0"/>
                <w:color w:val="000000"/>
                <w:kern w:val="0"/>
                <w:sz w:val="18"/>
                <w:szCs w:val="18"/>
              </w:rPr>
              <w:t>街道值班电话：023-66238888。</w:t>
            </w:r>
          </w:p>
        </w:tc>
      </w:tr>
    </w:tbl>
    <w:p w14:paraId="3D04F78B">
      <w:pPr>
        <w:pStyle w:val="2"/>
        <w:rPr>
          <w:rFonts w:hint="default" w:ascii="方正黑体_GBK" w:hAnsi="方正黑体_GBK" w:eastAsia="方正黑体_GBK" w:cs="方正黑体_GBK"/>
          <w:color w:val="auto"/>
          <w:kern w:val="2"/>
          <w:sz w:val="32"/>
          <w:szCs w:val="32"/>
          <w:lang w:eastAsia="zh-CN" w:bidi="ar-SA"/>
        </w:rPr>
      </w:pPr>
      <w:r>
        <w:rPr>
          <w:rFonts w:hint="default" w:ascii="方正黑体_GBK" w:hAnsi="方正黑体_GBK" w:eastAsia="方正黑体_GBK" w:cs="方正黑体_GBK"/>
          <w:color w:val="auto"/>
          <w:kern w:val="2"/>
          <w:sz w:val="32"/>
          <w:szCs w:val="32"/>
          <w:lang w:eastAsia="zh-CN" w:bidi="ar-SA"/>
        </w:rPr>
        <w:t>附</w:t>
      </w:r>
      <w:r>
        <w:rPr>
          <w:rFonts w:hint="eastAsia" w:ascii="方正黑体_GBK" w:hAnsi="方正黑体_GBK" w:eastAsia="方正黑体_GBK" w:cs="方正黑体_GBK"/>
          <w:color w:val="auto"/>
          <w:kern w:val="2"/>
          <w:sz w:val="32"/>
          <w:szCs w:val="32"/>
          <w:lang w:eastAsia="zh-CN" w:bidi="ar-SA"/>
        </w:rPr>
        <w:t>件</w:t>
      </w:r>
      <w:r>
        <w:rPr>
          <w:rFonts w:hint="default" w:ascii="方正黑体_GBK" w:hAnsi="方正黑体_GBK" w:eastAsia="方正黑体_GBK" w:cs="方正黑体_GBK"/>
          <w:color w:val="auto"/>
          <w:kern w:val="2"/>
          <w:sz w:val="32"/>
          <w:szCs w:val="32"/>
          <w:lang w:eastAsia="zh-CN" w:bidi="ar-SA"/>
        </w:rPr>
        <w:t>4</w:t>
      </w:r>
    </w:p>
    <w:p w14:paraId="59E7BC96">
      <w:pPr>
        <w:pStyle w:val="2"/>
        <w:jc w:val="center"/>
        <w:rPr>
          <w:rFonts w:hint="default" w:ascii="方正小标宋_GBK" w:hAnsi="方正小标宋_GBK" w:eastAsia="方正小标宋_GBK" w:cs="方正小标宋_GBK"/>
          <w:snapToGrid w:val="0"/>
          <w:color w:val="auto"/>
          <w:kern w:val="0"/>
          <w:sz w:val="44"/>
          <w:szCs w:val="44"/>
          <w:lang w:eastAsia="zh-CN" w:bidi="ar-SA"/>
        </w:rPr>
      </w:pPr>
      <w:r>
        <w:rPr>
          <w:rFonts w:hint="default" w:ascii="方正小标宋_GBK" w:hAnsi="方正小标宋_GBK" w:eastAsia="方正小标宋_GBK" w:cs="方正小标宋_GBK"/>
          <w:snapToGrid w:val="0"/>
          <w:color w:val="auto"/>
          <w:kern w:val="0"/>
          <w:sz w:val="44"/>
          <w:szCs w:val="44"/>
          <w:lang w:eastAsia="zh-CN" w:bidi="ar-SA"/>
        </w:rPr>
        <w:t>龙洲湾街道</w:t>
      </w:r>
      <w:r>
        <w:rPr>
          <w:rFonts w:hint="eastAsia" w:ascii="方正小标宋_GBK" w:hAnsi="方正小标宋_GBK" w:eastAsia="方正小标宋_GBK" w:cs="方正小标宋_GBK"/>
          <w:snapToGrid w:val="0"/>
          <w:color w:val="auto"/>
          <w:kern w:val="0"/>
          <w:sz w:val="44"/>
          <w:szCs w:val="44"/>
          <w:lang w:eastAsia="zh-CN" w:bidi="ar-SA"/>
        </w:rPr>
        <w:t>辖区</w:t>
      </w:r>
      <w:r>
        <w:rPr>
          <w:rFonts w:hint="default" w:ascii="方正小标宋_GBK" w:hAnsi="方正小标宋_GBK" w:eastAsia="方正小标宋_GBK" w:cs="方正小标宋_GBK"/>
          <w:snapToGrid w:val="0"/>
          <w:color w:val="auto"/>
          <w:kern w:val="0"/>
          <w:sz w:val="44"/>
          <w:szCs w:val="44"/>
          <w:lang w:eastAsia="zh-CN" w:bidi="ar-SA"/>
        </w:rPr>
        <w:t>易受灾点责任网格表</w:t>
      </w:r>
    </w:p>
    <w:tbl>
      <w:tblPr>
        <w:tblStyle w:val="39"/>
        <w:tblW w:w="145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0"/>
        <w:gridCol w:w="1125"/>
        <w:gridCol w:w="1427"/>
        <w:gridCol w:w="2449"/>
        <w:gridCol w:w="1020"/>
        <w:gridCol w:w="2895"/>
        <w:gridCol w:w="1027"/>
        <w:gridCol w:w="1160"/>
        <w:gridCol w:w="2766"/>
      </w:tblGrid>
      <w:tr w14:paraId="7C250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FD780">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2"/>
                <w:szCs w:val="22"/>
                <w:u w:val="none"/>
              </w:rPr>
            </w:pPr>
            <w:r>
              <w:rPr>
                <w:rFonts w:hint="eastAsia" w:ascii="方正黑体_GBK" w:hAnsi="方正黑体_GBK" w:eastAsia="方正黑体_GBK" w:cs="方正黑体_GBK"/>
                <w:b w:val="0"/>
                <w:bCs/>
                <w:i w:val="0"/>
                <w:color w:val="000000"/>
                <w:kern w:val="0"/>
                <w:sz w:val="22"/>
                <w:szCs w:val="22"/>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DDC1F6">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2"/>
                <w:szCs w:val="22"/>
                <w:u w:val="none"/>
              </w:rPr>
            </w:pPr>
            <w:r>
              <w:rPr>
                <w:rFonts w:hint="eastAsia" w:ascii="方正黑体_GBK" w:hAnsi="方正黑体_GBK" w:eastAsia="方正黑体_GBK" w:cs="方正黑体_GBK"/>
                <w:b w:val="0"/>
                <w:bCs/>
                <w:i w:val="0"/>
                <w:color w:val="000000"/>
                <w:kern w:val="0"/>
                <w:sz w:val="22"/>
                <w:szCs w:val="22"/>
                <w:u w:val="none"/>
                <w:lang w:val="en-US" w:eastAsia="zh-CN" w:bidi="ar"/>
              </w:rPr>
              <w:t>村（居）</w:t>
            </w: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A48BD">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2"/>
                <w:szCs w:val="22"/>
                <w:u w:val="none"/>
              </w:rPr>
            </w:pPr>
            <w:r>
              <w:rPr>
                <w:rFonts w:hint="eastAsia" w:ascii="方正黑体_GBK" w:hAnsi="方正黑体_GBK" w:eastAsia="方正黑体_GBK" w:cs="方正黑体_GBK"/>
                <w:b w:val="0"/>
                <w:bCs/>
                <w:i w:val="0"/>
                <w:color w:val="000000"/>
                <w:kern w:val="0"/>
                <w:sz w:val="22"/>
                <w:szCs w:val="22"/>
                <w:u w:val="none"/>
                <w:lang w:val="en-US" w:eastAsia="zh-CN" w:bidi="ar"/>
              </w:rPr>
              <w:t>类型（如地灾、内涝点）</w:t>
            </w: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2EB53">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2"/>
                <w:szCs w:val="22"/>
                <w:u w:val="none"/>
              </w:rPr>
            </w:pPr>
            <w:r>
              <w:rPr>
                <w:rFonts w:hint="eastAsia" w:ascii="方正黑体_GBK" w:hAnsi="方正黑体_GBK" w:eastAsia="方正黑体_GBK" w:cs="方正黑体_GBK"/>
                <w:b w:val="0"/>
                <w:bCs/>
                <w:i w:val="0"/>
                <w:color w:val="000000"/>
                <w:kern w:val="0"/>
                <w:sz w:val="22"/>
                <w:szCs w:val="22"/>
                <w:u w:val="none"/>
                <w:lang w:val="en-US" w:eastAsia="zh-CN" w:bidi="ar"/>
              </w:rPr>
              <w:t>地  址</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440F3F">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2"/>
                <w:szCs w:val="22"/>
                <w:u w:val="none"/>
              </w:rPr>
            </w:pPr>
            <w:r>
              <w:rPr>
                <w:rFonts w:hint="eastAsia" w:ascii="方正黑体_GBK" w:hAnsi="方正黑体_GBK" w:eastAsia="方正黑体_GBK" w:cs="方正黑体_GBK"/>
                <w:b w:val="0"/>
                <w:bCs/>
                <w:i w:val="0"/>
                <w:color w:val="000000"/>
                <w:kern w:val="0"/>
                <w:sz w:val="22"/>
                <w:szCs w:val="22"/>
                <w:u w:val="none"/>
                <w:lang w:val="en-US" w:eastAsia="zh-CN" w:bidi="ar"/>
              </w:rPr>
              <w:t>驻村（居）领导</w:t>
            </w: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331AF">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2"/>
                <w:szCs w:val="22"/>
                <w:u w:val="none"/>
              </w:rPr>
            </w:pPr>
            <w:r>
              <w:rPr>
                <w:rFonts w:hint="eastAsia" w:ascii="方正黑体_GBK" w:hAnsi="方正黑体_GBK" w:eastAsia="方正黑体_GBK" w:cs="方正黑体_GBK"/>
                <w:b w:val="0"/>
                <w:bCs/>
                <w:i w:val="0"/>
                <w:color w:val="000000"/>
                <w:kern w:val="0"/>
                <w:sz w:val="22"/>
                <w:szCs w:val="22"/>
                <w:u w:val="none"/>
                <w:lang w:val="en-US" w:eastAsia="zh-CN" w:bidi="ar"/>
              </w:rPr>
              <w:t>网格责任岗</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F74BE">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2"/>
                <w:szCs w:val="22"/>
                <w:u w:val="none"/>
              </w:rPr>
            </w:pPr>
            <w:r>
              <w:rPr>
                <w:rFonts w:hint="eastAsia" w:ascii="方正黑体_GBK" w:hAnsi="方正黑体_GBK" w:eastAsia="方正黑体_GBK" w:cs="方正黑体_GBK"/>
                <w:b w:val="0"/>
                <w:bCs/>
                <w:i w:val="0"/>
                <w:color w:val="000000"/>
                <w:kern w:val="0"/>
                <w:sz w:val="22"/>
                <w:szCs w:val="22"/>
                <w:u w:val="none"/>
                <w:lang w:val="en-US" w:eastAsia="zh-CN" w:bidi="ar"/>
              </w:rPr>
              <w:t>组  长</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71201">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2"/>
                <w:szCs w:val="22"/>
                <w:u w:val="none"/>
              </w:rPr>
            </w:pPr>
            <w:r>
              <w:rPr>
                <w:rFonts w:hint="eastAsia" w:ascii="方正黑体_GBK" w:hAnsi="方正黑体_GBK" w:eastAsia="方正黑体_GBK" w:cs="方正黑体_GBK"/>
                <w:b w:val="0"/>
                <w:bCs/>
                <w:i w:val="0"/>
                <w:color w:val="000000"/>
                <w:kern w:val="0"/>
                <w:sz w:val="22"/>
                <w:szCs w:val="22"/>
                <w:u w:val="none"/>
                <w:lang w:val="en-US" w:eastAsia="zh-CN" w:bidi="ar"/>
              </w:rPr>
              <w:t>村（居）负责巡查人员</w:t>
            </w:r>
          </w:p>
        </w:tc>
        <w:tc>
          <w:tcPr>
            <w:tcW w:w="2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F20472">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2"/>
                <w:szCs w:val="22"/>
                <w:u w:val="none"/>
              </w:rPr>
            </w:pPr>
            <w:r>
              <w:rPr>
                <w:rFonts w:hint="eastAsia" w:ascii="方正黑体_GBK" w:hAnsi="方正黑体_GBK" w:eastAsia="方正黑体_GBK" w:cs="方正黑体_GBK"/>
                <w:b w:val="0"/>
                <w:bCs/>
                <w:i w:val="0"/>
                <w:color w:val="000000"/>
                <w:kern w:val="0"/>
                <w:sz w:val="22"/>
                <w:szCs w:val="22"/>
                <w:u w:val="none"/>
                <w:lang w:val="en-US" w:eastAsia="zh-CN" w:bidi="ar"/>
              </w:rPr>
              <w:t>备  注</w:t>
            </w:r>
          </w:p>
        </w:tc>
      </w:tr>
      <w:tr w14:paraId="396BB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6881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2D6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沿河村</w:t>
            </w: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2E4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地灾</w:t>
            </w: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CBE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沿河村老厂沟地质滑坡点</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6B35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刘知进</w:t>
            </w: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3D0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产业发展岗</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林业水利岗</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5D1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杨  懿</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21A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皮天明</w:t>
            </w:r>
          </w:p>
        </w:tc>
        <w:tc>
          <w:tcPr>
            <w:tcW w:w="2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7C2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地灾点</w:t>
            </w:r>
          </w:p>
        </w:tc>
      </w:tr>
      <w:tr w14:paraId="5061F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466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E99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团结村</w:t>
            </w: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35D6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地灾</w:t>
            </w: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F6B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团结村黄桷湾地质滑坡点</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EE3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牟晓冬</w:t>
            </w: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E75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便民服务中心（退役军人服务）岗</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A0B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张学勇</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98B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黄绍军</w:t>
            </w:r>
          </w:p>
        </w:tc>
        <w:tc>
          <w:tcPr>
            <w:tcW w:w="2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68B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地灾点</w:t>
            </w:r>
          </w:p>
        </w:tc>
      </w:tr>
      <w:tr w14:paraId="7D3A0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2BC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FC0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龙海社区</w:t>
            </w: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7AB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地灾</w:t>
            </w: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DDC8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龙海社区御龙回大酒店地质滑坡点</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BA2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解诗葳</w:t>
            </w: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A59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综合事务岗</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综合调度岗</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27D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王晓利</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0000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周  莉</w:t>
            </w:r>
          </w:p>
        </w:tc>
        <w:tc>
          <w:tcPr>
            <w:tcW w:w="2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8C2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地灾点</w:t>
            </w:r>
          </w:p>
        </w:tc>
      </w:tr>
      <w:tr w14:paraId="6725D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427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37B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红炉村</w:t>
            </w: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460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地灾</w:t>
            </w: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1EB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红炉村1组浸水垭段公路背壁易泥土垮塌</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2FA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万劲松</w:t>
            </w: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83B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规划建设岗</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9C8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王  斌</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380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杨德华</w:t>
            </w:r>
          </w:p>
        </w:tc>
        <w:tc>
          <w:tcPr>
            <w:tcW w:w="2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7B34C">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r>
      <w:tr w14:paraId="3F811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56E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304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龙锦社区</w:t>
            </w: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AA1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地灾</w:t>
            </w: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C1D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中交锦悦三期别墅区后山滑坡</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B5C2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伍  红</w:t>
            </w: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969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基层党建岗</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群团工作岗</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6A6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淡  云</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F85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骆  宜</w:t>
            </w:r>
          </w:p>
        </w:tc>
        <w:tc>
          <w:tcPr>
            <w:tcW w:w="2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A4C3C">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r>
      <w:tr w14:paraId="030C4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B9C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F32F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龙锦社区</w:t>
            </w: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66F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防汛</w:t>
            </w: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8E0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荣盛锦绣南山D区后山山洪灾害</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CFE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伍  红</w:t>
            </w: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0500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基层党建岗</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群团工作岗</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A9C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淡  云</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E25E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骆  宜</w:t>
            </w:r>
          </w:p>
        </w:tc>
        <w:tc>
          <w:tcPr>
            <w:tcW w:w="2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F43C6">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r>
      <w:tr w14:paraId="7AEFD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69F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346E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百节社区</w:t>
            </w: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550D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防汛</w:t>
            </w: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0089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百节社区百节老街</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D2C0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王清华</w:t>
            </w: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7D8E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宣传统战岗</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806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田永君</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E75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瞿万霖</w:t>
            </w:r>
          </w:p>
        </w:tc>
        <w:tc>
          <w:tcPr>
            <w:tcW w:w="2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B033A5">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r>
      <w:tr w14:paraId="72160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737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955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梅家梁社区</w:t>
            </w: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B9D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防汛</w:t>
            </w: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490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梅家梁社区窑坝街</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D2C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赵  晓</w:t>
            </w: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DD30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平安建设岗</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严重精神障碍患者管理服务岗</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78C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封洪波</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CD96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李南骏</w:t>
            </w:r>
          </w:p>
        </w:tc>
        <w:tc>
          <w:tcPr>
            <w:tcW w:w="2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76676">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r>
      <w:tr w14:paraId="6F6C6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4C7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24A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沿河村</w:t>
            </w: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7FF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防汛</w:t>
            </w: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EAF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沿河村一社</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39BC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刘知进</w:t>
            </w: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2C3D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产业发展岗</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林业水利岗</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C89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杨  懿</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9D3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瞿  伟</w:t>
            </w:r>
          </w:p>
        </w:tc>
        <w:tc>
          <w:tcPr>
            <w:tcW w:w="2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33F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5—20年一遇（黄海高程188.75m—192.65m）</w:t>
            </w:r>
          </w:p>
        </w:tc>
      </w:tr>
      <w:tr w14:paraId="6AB7E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22A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6457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沿河村</w:t>
            </w: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6D45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防汛</w:t>
            </w: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6C4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沿河村二社</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A76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刘知进</w:t>
            </w: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33E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产业发展岗</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林业水利岗</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B0E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杨  懿</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BD6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张  强</w:t>
            </w:r>
          </w:p>
        </w:tc>
        <w:tc>
          <w:tcPr>
            <w:tcW w:w="2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98A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50—100年一遇（黄海高程194.75m-196.35m）</w:t>
            </w:r>
          </w:p>
        </w:tc>
      </w:tr>
      <w:tr w14:paraId="08B32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ED7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9B0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龙德社区</w:t>
            </w: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70D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内涝</w:t>
            </w: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B9F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区法院门口积水</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1D1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岳  镔</w:t>
            </w: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A26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纪检监察岗</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安全应急（消防管理）岗</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565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周  颖</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54D3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田芮屹</w:t>
            </w:r>
          </w:p>
        </w:tc>
        <w:tc>
          <w:tcPr>
            <w:tcW w:w="2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19DD0">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r>
      <w:tr w14:paraId="5C8DE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C07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8E9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龙德社区</w:t>
            </w: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917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内涝</w:t>
            </w: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278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渝南大道检察院门口积水</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621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岳  镔</w:t>
            </w: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C18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纪检监察岗</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安全应急（消防管理）岗</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1E8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周  颖</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110C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田芮屹</w:t>
            </w:r>
          </w:p>
        </w:tc>
        <w:tc>
          <w:tcPr>
            <w:tcW w:w="2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42406">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r>
      <w:tr w14:paraId="2EF24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5FE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5FE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道角村</w:t>
            </w: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EDA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内涝</w:t>
            </w: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271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金色田园小区（原龙洲湾派出所外）积水</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2F7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解诗葳</w:t>
            </w: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4BC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社区事务岗</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C24D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陈  一</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7AF6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w:t>
            </w:r>
          </w:p>
        </w:tc>
        <w:tc>
          <w:tcPr>
            <w:tcW w:w="2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9A5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区交通委自管范围</w:t>
            </w:r>
          </w:p>
        </w:tc>
      </w:tr>
      <w:tr w14:paraId="16DB6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exac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08B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14</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5156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龙腾社区</w:t>
            </w: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4FDE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内涝</w:t>
            </w: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F2A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渝南大道旭辉城红绿灯旁积水</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E40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岳  镔</w:t>
            </w: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FF6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经济发展岗</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3AD8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胡  建</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CDA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杨子豪</w:t>
            </w:r>
          </w:p>
        </w:tc>
        <w:tc>
          <w:tcPr>
            <w:tcW w:w="2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097E5">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r>
      <w:tr w14:paraId="590D0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exac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A33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76E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道角村</w:t>
            </w: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87E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内涝</w:t>
            </w: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ED9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道角村沿线积水</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446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解诗葳</w:t>
            </w: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5A1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社区事务岗</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E313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陈  一</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091C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饶  渝</w:t>
            </w:r>
          </w:p>
        </w:tc>
        <w:tc>
          <w:tcPr>
            <w:tcW w:w="2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9E7A0">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r>
      <w:tr w14:paraId="23ED7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exac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BE1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16</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AB7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龙锦社区</w:t>
            </w: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C0FA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内涝</w:t>
            </w: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F867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海洋公园门口积水</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7A42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伍  红</w:t>
            </w: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B3D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基层党建岗</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群团工作岗</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190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淡  云</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0DD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骆  宜</w:t>
            </w:r>
          </w:p>
        </w:tc>
        <w:tc>
          <w:tcPr>
            <w:tcW w:w="2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555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遇暴雨或强降雨雨量过大时，下水道排水设施无法及时将水排出，导致积水和反水至路面。管网倒灌也导致附近化粪池污水外溢</w:t>
            </w:r>
          </w:p>
        </w:tc>
      </w:tr>
      <w:tr w14:paraId="72210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01CA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17</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1963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梅家梁社区</w:t>
            </w: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32A6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内涝</w:t>
            </w: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2D2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窑坝街公厕外积水</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8CD1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赵  晓</w:t>
            </w: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67B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平安建设岗</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严重精神障碍患者管理服务岗</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CD3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封洪波</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86E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李南骏</w:t>
            </w:r>
          </w:p>
        </w:tc>
        <w:tc>
          <w:tcPr>
            <w:tcW w:w="2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FD0A8">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r>
      <w:tr w14:paraId="15981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DE3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18</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A05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龙德社区</w:t>
            </w: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998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内涝</w:t>
            </w: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C6FD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渝南大道中医院段积水</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489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岳  镔</w:t>
            </w: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83E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纪检监察岗</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安全应急（消防管理）岗</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3F6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周  颖</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107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田芮屹</w:t>
            </w:r>
          </w:p>
        </w:tc>
        <w:tc>
          <w:tcPr>
            <w:tcW w:w="2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88D1FC">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r>
      <w:tr w14:paraId="699BA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C4B1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19</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13E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龙德社区</w:t>
            </w: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503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内涝</w:t>
            </w: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7CF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龙洲湾街道办事处沿线积水</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7276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岳  镔</w:t>
            </w: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817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纪检监察岗</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安全应急（消防管理）岗</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EA8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周  颖</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18C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田芮屹</w:t>
            </w:r>
          </w:p>
        </w:tc>
        <w:tc>
          <w:tcPr>
            <w:tcW w:w="2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3941B1">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r>
      <w:tr w14:paraId="71154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exac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57C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B2D0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道角村</w:t>
            </w: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F51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内涝</w:t>
            </w: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12C8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狮子山一支路积水</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6FD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解诗葳</w:t>
            </w: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8D5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社区事务岗</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698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陈  一</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36D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饶  渝</w:t>
            </w:r>
          </w:p>
        </w:tc>
        <w:tc>
          <w:tcPr>
            <w:tcW w:w="2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1D9AA">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1"/>
                <w:szCs w:val="21"/>
                <w:u w:val="none"/>
              </w:rPr>
            </w:pPr>
          </w:p>
        </w:tc>
      </w:tr>
      <w:tr w14:paraId="10774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exac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534F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21</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5EF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龙腾社区</w:t>
            </w: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8A80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内涝</w:t>
            </w: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959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旭辉城沿线污水外溢</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187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岳  镔</w:t>
            </w: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7BED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经济发展岗</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626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胡  建</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E58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杨子豪</w:t>
            </w:r>
          </w:p>
        </w:tc>
        <w:tc>
          <w:tcPr>
            <w:tcW w:w="2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82F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市政管网雨水产生的倒灌，致使旭辉城化粪池污水时有外溢，污染渝南大道旭辉城沿线路面</w:t>
            </w:r>
          </w:p>
        </w:tc>
      </w:tr>
      <w:tr w14:paraId="5AA86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493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22</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939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独龙桥村</w:t>
            </w: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DDC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路面冲毁</w:t>
            </w: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6D77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森林防火站旁山水量过大，路面被冲毁</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CB4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高跃轩</w:t>
            </w: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D8E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征地棚改岗</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384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张  勇</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DB1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熊梓竹</w:t>
            </w:r>
          </w:p>
        </w:tc>
        <w:tc>
          <w:tcPr>
            <w:tcW w:w="2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B0C9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渝兴公司管护</w:t>
            </w:r>
          </w:p>
        </w:tc>
      </w:tr>
      <w:tr w14:paraId="49741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51F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23</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030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红炉村</w:t>
            </w: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41C0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农田受淹</w:t>
            </w: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ABC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红炉村1组王家湾低洼处农田</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88D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万劲松</w:t>
            </w: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0C9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规划建设岗</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9B0B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王  斌</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EE4A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杨德华</w:t>
            </w:r>
          </w:p>
        </w:tc>
        <w:tc>
          <w:tcPr>
            <w:tcW w:w="2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50E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易被水淹，对庄稼收成造成影响</w:t>
            </w:r>
          </w:p>
        </w:tc>
      </w:tr>
      <w:tr w14:paraId="77688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exac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60C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24</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1CD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红炉村</w:t>
            </w: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5F2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农田受淹</w:t>
            </w: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86E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红炉村2组黄金堡低洼处农田</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1B6C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万劲松</w:t>
            </w: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E938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规划建设岗</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2C0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王  斌</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617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杨德华</w:t>
            </w:r>
          </w:p>
        </w:tc>
        <w:tc>
          <w:tcPr>
            <w:tcW w:w="2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7DA9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易被水淹，对庄稼收成造成影响</w:t>
            </w:r>
          </w:p>
        </w:tc>
      </w:tr>
      <w:tr w14:paraId="5CDD7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exac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28A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25</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DCA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红炉村</w:t>
            </w: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F5D4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农田受淹</w:t>
            </w: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E08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红炉村3组红炉场低洼处农田</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828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万劲松</w:t>
            </w: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4035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规划建设岗</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4A1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王  斌</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172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杨德华</w:t>
            </w:r>
          </w:p>
        </w:tc>
        <w:tc>
          <w:tcPr>
            <w:tcW w:w="2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63E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易被水淹，对庄稼收成造成影响</w:t>
            </w:r>
          </w:p>
        </w:tc>
      </w:tr>
      <w:tr w14:paraId="3FB1F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5" w:hRule="exac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CCF6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26</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9A3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龙滨社区</w:t>
            </w: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0D9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车库积水</w:t>
            </w:r>
          </w:p>
        </w:tc>
        <w:tc>
          <w:tcPr>
            <w:tcW w:w="2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F8F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浩立碧海湾住宅车库积水</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8EA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伍  红</w:t>
            </w: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8164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民生服务岗</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9F6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苏俊宁</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2D4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刘雨杭</w:t>
            </w:r>
          </w:p>
        </w:tc>
        <w:tc>
          <w:tcPr>
            <w:tcW w:w="2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663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雨量很大或短时强降雨易受影响，已多次受灾，以本次暴雨为例，停放车辆轮胎被淹几公分</w:t>
            </w:r>
          </w:p>
        </w:tc>
      </w:tr>
      <w:tr w14:paraId="17B79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66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FC27B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27</w:t>
            </w:r>
          </w:p>
        </w:tc>
        <w:tc>
          <w:tcPr>
            <w:tcW w:w="112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ACF92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龙滨社区</w:t>
            </w:r>
          </w:p>
        </w:tc>
        <w:tc>
          <w:tcPr>
            <w:tcW w:w="142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9F19A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外墙砖脱落</w:t>
            </w:r>
          </w:p>
        </w:tc>
        <w:tc>
          <w:tcPr>
            <w:tcW w:w="244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DAE37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浩立碧海湾1、2、3、9、10、11幢（共计6栋楼）</w:t>
            </w:r>
          </w:p>
        </w:tc>
        <w:tc>
          <w:tcPr>
            <w:tcW w:w="102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2931F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伍  红</w:t>
            </w:r>
          </w:p>
        </w:tc>
        <w:tc>
          <w:tcPr>
            <w:tcW w:w="289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83467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民生服务岗</w:t>
            </w:r>
          </w:p>
        </w:tc>
        <w:tc>
          <w:tcPr>
            <w:tcW w:w="102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6BFD5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苏俊宁</w:t>
            </w:r>
          </w:p>
        </w:tc>
        <w:tc>
          <w:tcPr>
            <w:tcW w:w="116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394CE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刘雨杭</w:t>
            </w:r>
          </w:p>
        </w:tc>
        <w:tc>
          <w:tcPr>
            <w:tcW w:w="276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F5C22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遇到吹大风等强对流天气，这6栋楼房的外墙砖易脱落</w:t>
            </w:r>
          </w:p>
        </w:tc>
      </w:tr>
      <w:tr w14:paraId="23C83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75E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28</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BA2B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龙德社区</w:t>
            </w:r>
          </w:p>
        </w:tc>
        <w:tc>
          <w:tcPr>
            <w:tcW w:w="1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19C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地灾</w:t>
            </w:r>
          </w:p>
        </w:tc>
        <w:tc>
          <w:tcPr>
            <w:tcW w:w="244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8FF27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斌鑫江南御府小区</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6栋后山滑坡</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E30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岳  镔</w:t>
            </w: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CF25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纪检监察岗</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安全应急（消防管理）岗</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DA3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周  颖</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2A4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田芮屹</w:t>
            </w:r>
          </w:p>
        </w:tc>
        <w:tc>
          <w:tcPr>
            <w:tcW w:w="2766"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29EB5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遇到暴雨外坡容易被冲垮</w:t>
            </w:r>
          </w:p>
        </w:tc>
      </w:tr>
    </w:tbl>
    <w:p w14:paraId="4DD0EFCB">
      <w:pPr>
        <w:keepNext w:val="0"/>
        <w:keepLines w:val="0"/>
        <w:pageBreakBefore w:val="0"/>
        <w:kinsoku/>
        <w:wordWrap/>
        <w:overflowPunct/>
        <w:topLinePunct w:val="0"/>
        <w:autoSpaceDE/>
        <w:autoSpaceDN/>
        <w:bidi w:val="0"/>
        <w:adjustRightInd/>
        <w:snapToGrid/>
        <w:spacing w:line="280" w:lineRule="exact"/>
        <w:rPr>
          <w:rFonts w:hint="default"/>
          <w:lang w:eastAsia="zh-CN"/>
        </w:rPr>
      </w:pPr>
    </w:p>
    <w:p w14:paraId="580C6894">
      <w:pPr>
        <w:pStyle w:val="3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lang w:val="en-US" w:eastAsia="zh-CN"/>
        </w:rPr>
      </w:pPr>
    </w:p>
    <w:p w14:paraId="704F7879">
      <w:pPr>
        <w:pStyle w:val="21"/>
        <w:keepNext w:val="0"/>
        <w:keepLines w:val="0"/>
        <w:pageBreakBefore w:val="0"/>
        <w:widowControl w:val="0"/>
        <w:numPr>
          <w:ilvl w:val="0"/>
          <w:numId w:val="0"/>
        </w:numPr>
        <w:pBdr>
          <w:top w:val="single" w:color="auto" w:sz="4" w:space="1"/>
          <w:bottom w:val="single" w:color="auto" w:sz="4" w:space="1"/>
        </w:pBdr>
        <w:tabs>
          <w:tab w:val="left" w:pos="9240"/>
        </w:tabs>
        <w:kinsoku/>
        <w:wordWrap/>
        <w:overflowPunct/>
        <w:topLinePunct w:val="0"/>
        <w:autoSpaceDE/>
        <w:autoSpaceDN/>
        <w:bidi w:val="0"/>
        <w:adjustRightInd/>
        <w:snapToGrid/>
        <w:spacing w:line="560" w:lineRule="exact"/>
        <w:ind w:right="-230" w:rightChars="0" w:firstLine="272" w:firstLineChars="100"/>
        <w:jc w:val="both"/>
        <w:textAlignment w:val="auto"/>
        <w:outlineLvl w:val="9"/>
        <w:rPr>
          <w:rFonts w:hint="default"/>
          <w:lang w:val="en-US" w:eastAsia="zh-CN"/>
        </w:rPr>
      </w:pPr>
      <w:r>
        <w:rPr>
          <w:rFonts w:hint="eastAsia" w:eastAsia="方正仿宋_GBK"/>
          <w:b w:val="0"/>
          <w:bCs/>
          <w:color w:val="auto"/>
          <w:spacing w:val="-4"/>
          <w:sz w:val="28"/>
          <w:szCs w:val="28"/>
        </w:rPr>
        <w:t>重庆市巴南区龙洲湾街道</w:t>
      </w:r>
      <w:r>
        <w:rPr>
          <w:rFonts w:hint="eastAsia" w:eastAsia="方正仿宋_GBK"/>
          <w:b w:val="0"/>
          <w:bCs/>
          <w:color w:val="auto"/>
          <w:spacing w:val="-4"/>
          <w:sz w:val="28"/>
          <w:szCs w:val="28"/>
          <w:lang w:val="en-US" w:eastAsia="zh-CN"/>
        </w:rPr>
        <w:t>基层治理综合指挥室</w:t>
      </w:r>
      <w:r>
        <w:rPr>
          <w:rFonts w:hint="eastAsia" w:eastAsia="方正仿宋_GBK"/>
          <w:b w:val="0"/>
          <w:bCs w:val="0"/>
          <w:color w:val="auto"/>
          <w:spacing w:val="-4"/>
          <w:sz w:val="28"/>
          <w:szCs w:val="28"/>
          <w:lang w:val="en-US" w:eastAsia="zh-CN"/>
        </w:rPr>
        <w:t xml:space="preserve">                                          </w:t>
      </w:r>
      <w:r>
        <w:rPr>
          <w:rFonts w:hint="eastAsia" w:ascii="方正仿宋_GBK" w:hAnsi="方正仿宋_GBK" w:eastAsia="方正仿宋_GBK" w:cs="方正仿宋_GBK"/>
          <w:b w:val="0"/>
          <w:bCs w:val="0"/>
          <w:color w:val="auto"/>
          <w:spacing w:val="-4"/>
          <w:sz w:val="28"/>
          <w:szCs w:val="28"/>
        </w:rPr>
        <w:t>20</w:t>
      </w:r>
      <w:r>
        <w:rPr>
          <w:rFonts w:hint="eastAsia" w:ascii="方正仿宋_GBK" w:hAnsi="方正仿宋_GBK" w:eastAsia="方正仿宋_GBK" w:cs="方正仿宋_GBK"/>
          <w:b w:val="0"/>
          <w:bCs w:val="0"/>
          <w:color w:val="auto"/>
          <w:spacing w:val="-4"/>
          <w:sz w:val="28"/>
          <w:szCs w:val="28"/>
          <w:lang w:val="en-US" w:eastAsia="zh-CN"/>
        </w:rPr>
        <w:t>25</w:t>
      </w:r>
      <w:r>
        <w:rPr>
          <w:rFonts w:hint="eastAsia" w:ascii="方正仿宋_GBK" w:hAnsi="方正仿宋_GBK" w:eastAsia="方正仿宋_GBK" w:cs="方正仿宋_GBK"/>
          <w:b w:val="0"/>
          <w:bCs w:val="0"/>
          <w:color w:val="auto"/>
          <w:spacing w:val="-4"/>
          <w:sz w:val="28"/>
          <w:szCs w:val="28"/>
        </w:rPr>
        <w:t>年</w:t>
      </w:r>
      <w:r>
        <w:rPr>
          <w:rFonts w:hint="eastAsia" w:ascii="方正仿宋_GBK" w:hAnsi="方正仿宋_GBK" w:eastAsia="方正仿宋_GBK" w:cs="方正仿宋_GBK"/>
          <w:b w:val="0"/>
          <w:bCs w:val="0"/>
          <w:color w:val="auto"/>
          <w:spacing w:val="-4"/>
          <w:sz w:val="28"/>
          <w:szCs w:val="28"/>
          <w:lang w:val="en-US" w:eastAsia="zh-CN"/>
        </w:rPr>
        <w:t>9月12日印发</w:t>
      </w:r>
    </w:p>
    <w:sectPr>
      <w:headerReference r:id="rId5" w:type="default"/>
      <w:footerReference r:id="rId6" w:type="default"/>
      <w:pgSz w:w="16838" w:h="11905" w:orient="landscape"/>
      <w:pgMar w:top="2098" w:right="1531" w:bottom="1984" w:left="1531" w:header="851" w:footer="992" w:gutter="0"/>
      <w:pgBorders>
        <w:top w:val="none" w:sz="0" w:space="0"/>
        <w:left w:val="none" w:sz="0" w:space="0"/>
        <w:bottom w:val="none" w:sz="0" w:space="0"/>
        <w:right w:val="none" w:sz="0" w:space="0"/>
      </w:pgBorders>
      <w:pgNumType w:fmt="numberInDash"/>
      <w:cols w:space="0" w:num="1"/>
      <w:rtlGutter w:val="0"/>
      <w:docGrid w:type="lines" w:linePitch="41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Helvetica">
    <w:altName w:val="Microsoft Sans Serif"/>
    <w:panose1 w:val="020B0604020202020204"/>
    <w:charset w:val="00"/>
    <w:family w:val="swiss"/>
    <w:pitch w:val="default"/>
    <w:sig w:usb0="00000000"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auto"/>
    <w:pitch w:val="default"/>
    <w:sig w:usb0="A00002FF" w:usb1="28CFFCFA" w:usb2="00000016" w:usb3="00000000" w:csb0="00100001" w:csb1="00000000"/>
  </w:font>
  <w:font w:name="??">
    <w:altName w:val="Times New Roman"/>
    <w:panose1 w:val="00000000000000000000"/>
    <w:charset w:val="00"/>
    <w:family w:val="auto"/>
    <w:pitch w:val="default"/>
    <w:sig w:usb0="00000000" w:usb1="00000000" w:usb2="00000000" w:usb3="00000000" w:csb0="00040001" w:csb1="00000000"/>
  </w:font>
  <w:font w:name="方正楷体_GBK">
    <w:panose1 w:val="03000509000000000000"/>
    <w:charset w:val="86"/>
    <w:family w:val="script"/>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Wingdings 2">
    <w:altName w:val="Wingdings"/>
    <w:panose1 w:val="05020102010507070707"/>
    <w:charset w:val="02"/>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4374C">
    <w:pPr>
      <w:wordWrap w:val="0"/>
      <w:snapToGrid w:val="0"/>
      <w:jc w:val="right"/>
      <w:rPr>
        <w:rFonts w:hint="eastAsia" w:ascii="宋体" w:hAnsi="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19CA9">
                          <w:pPr>
                            <w:pStyle w:val="2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CB19CA9">
                    <w:pPr>
                      <w:pStyle w:val="2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9307F">
    <w:pPr>
      <w:widowControl w:val="0"/>
      <w:spacing w:line="1" w:lineRule="exact"/>
    </w:pPr>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-285750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21FA8">
                          <w:pPr>
                            <w:pStyle w:val="2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61312;mso-width-relative:page;mso-height-relative:page;" filled="f" stroked="f" coordsize="21600,21600" o:gfxdata="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6Zv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7RN/dQAAAAIAQAADwAAAAAAAAABACAAAAAiAAAAZHJzL2Rvd25yZXYueG1sUEsB&#10;AhQAFAAAAAgAh07iQOGA044yAgAAYQQAAA4AAAAAAAAAAQAgAAAAIwEAAGRycy9lMm9Eb2MueG1s&#10;UEsFBgAAAAAGAAYAWQEAAMcFAAAAAA==&#10;">
              <v:fill on="f" focussize="0,0"/>
              <v:stroke on="f" weight="0.5pt"/>
              <v:imagedata o:title=""/>
              <o:lock v:ext="edit" aspectratio="f"/>
              <v:textbox inset="0mm,0mm,0mm,0mm" style="mso-fit-shape-to-text:t;">
                <w:txbxContent>
                  <w:p w14:paraId="11C21FA8">
                    <w:pPr>
                      <w:pStyle w:val="2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999490</wp:posOffset>
              </wp:positionH>
              <wp:positionV relativeFrom="page">
                <wp:posOffset>9652000</wp:posOffset>
              </wp:positionV>
              <wp:extent cx="338455" cy="1282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38455" cy="128270"/>
                      </a:xfrm>
                      <a:prstGeom prst="rect">
                        <a:avLst/>
                      </a:prstGeom>
                      <a:noFill/>
                      <a:ln>
                        <a:noFill/>
                      </a:ln>
                      <a:effectLst/>
                    </wps:spPr>
                    <wps:txbx>
                      <w:txbxContent>
                        <w:p w14:paraId="1B71F644">
                          <w:pPr>
                            <w:pStyle w:val="137"/>
                            <w:keepNext w:val="0"/>
                            <w:keepLines w:val="0"/>
                            <w:widowControl w:val="0"/>
                            <w:shd w:val="clear" w:color="auto" w:fill="auto"/>
                            <w:bidi w:val="0"/>
                            <w:spacing w:before="0" w:after="0" w:line="240" w:lineRule="auto"/>
                            <w:ind w:left="0" w:right="0" w:firstLine="0"/>
                            <w:jc w:val="left"/>
                            <w:rPr>
                              <w:sz w:val="30"/>
                              <w:szCs w:val="30"/>
                            </w:rPr>
                          </w:pPr>
                        </w:p>
                      </w:txbxContent>
                    </wps:txbx>
                    <wps:bodyPr wrap="none" lIns="0" tIns="0" rIns="0" bIns="0">
                      <a:spAutoFit/>
                    </wps:bodyPr>
                  </wps:wsp>
                </a:graphicData>
              </a:graphic>
            </wp:anchor>
          </w:drawing>
        </mc:Choice>
        <mc:Fallback>
          <w:pict>
            <v:shape id="_x0000_s1026" o:spid="_x0000_s1026" o:spt="202" type="#_x0000_t202" style="position:absolute;left:0pt;margin-left:78.7pt;margin-top:760pt;height:10.1pt;width:26.65pt;mso-position-horizontal-relative:page;mso-position-vertical-relative:page;mso-wrap-style:none;z-index:-251657216;mso-width-relative:page;mso-height-relative:page;" filled="f" stroked="f" coordsize="21600,21600" o:gfxdata="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aWDvNYAAAANAQAADwAAAAAAAAABACAAAAAiAAAAZHJz&#10;L2Rvd25yZXYueG1sUEsBAhQAFAAAAAgAh07iQP79OIDNAQAAmQMAAA4AAAAAAAAAAQAgAAAAJQEA&#10;AGRycy9lMm9Eb2MueG1sUEsFBgAAAAAGAAYAWQEAAGQFAAAAAA==&#10;">
              <v:fill on="f" focussize="0,0"/>
              <v:stroke on="f"/>
              <v:imagedata o:title=""/>
              <o:lock v:ext="edit" aspectratio="f"/>
              <v:textbox inset="0mm,0mm,0mm,0mm" style="mso-fit-shape-to-text:t;">
                <w:txbxContent>
                  <w:p w14:paraId="1B71F644">
                    <w:pPr>
                      <w:pStyle w:val="137"/>
                      <w:keepNext w:val="0"/>
                      <w:keepLines w:val="0"/>
                      <w:widowControl w:val="0"/>
                      <w:shd w:val="clear" w:color="auto" w:fill="auto"/>
                      <w:bidi w:val="0"/>
                      <w:spacing w:before="0" w:after="0" w:line="240" w:lineRule="auto"/>
                      <w:ind w:left="0" w:right="0" w:firstLine="0"/>
                      <w:jc w:val="left"/>
                      <w:rPr>
                        <w:sz w:val="30"/>
                        <w:szCs w:val="3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697CF">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D3C56">
    <w:pPr>
      <w:pStyle w:val="26"/>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7F70B3"/>
    <w:multiLevelType w:val="multilevel"/>
    <w:tmpl w:val="787F70B3"/>
    <w:lvl w:ilvl="0" w:tentative="0">
      <w:start w:val="1"/>
      <w:numFmt w:val="japaneseCounting"/>
      <w:pStyle w:val="42"/>
      <w:lvlText w:val="（%1）"/>
      <w:lvlJc w:val="left"/>
      <w:pPr>
        <w:tabs>
          <w:tab w:val="left" w:pos="945"/>
        </w:tabs>
        <w:ind w:left="945" w:hanging="720"/>
      </w:pPr>
      <w:rPr>
        <w:rFonts w:hint="default"/>
      </w:rPr>
    </w:lvl>
    <w:lvl w:ilvl="1" w:tentative="0">
      <w:start w:val="1"/>
      <w:numFmt w:val="lowerLetter"/>
      <w:lvlText w:val="%2)"/>
      <w:lvlJc w:val="left"/>
      <w:pPr>
        <w:tabs>
          <w:tab w:val="left" w:pos="1065"/>
        </w:tabs>
        <w:ind w:left="1065" w:hanging="420"/>
      </w:pPr>
    </w:lvl>
    <w:lvl w:ilvl="2" w:tentative="0">
      <w:start w:val="1"/>
      <w:numFmt w:val="lowerRoman"/>
      <w:lvlText w:val="%3."/>
      <w:lvlJc w:val="right"/>
      <w:pPr>
        <w:tabs>
          <w:tab w:val="left" w:pos="1485"/>
        </w:tabs>
        <w:ind w:left="1485" w:hanging="420"/>
      </w:pPr>
    </w:lvl>
    <w:lvl w:ilvl="3" w:tentative="0">
      <w:start w:val="1"/>
      <w:numFmt w:val="decimal"/>
      <w:lvlText w:val="%4."/>
      <w:lvlJc w:val="left"/>
      <w:pPr>
        <w:tabs>
          <w:tab w:val="left" w:pos="1905"/>
        </w:tabs>
        <w:ind w:left="1905" w:hanging="420"/>
      </w:pPr>
    </w:lvl>
    <w:lvl w:ilvl="4" w:tentative="0">
      <w:start w:val="1"/>
      <w:numFmt w:val="lowerLetter"/>
      <w:lvlText w:val="%5)"/>
      <w:lvlJc w:val="left"/>
      <w:pPr>
        <w:tabs>
          <w:tab w:val="left" w:pos="2325"/>
        </w:tabs>
        <w:ind w:left="2325" w:hanging="420"/>
      </w:pPr>
    </w:lvl>
    <w:lvl w:ilvl="5" w:tentative="0">
      <w:start w:val="1"/>
      <w:numFmt w:val="lowerRoman"/>
      <w:lvlText w:val="%6."/>
      <w:lvlJc w:val="right"/>
      <w:pPr>
        <w:tabs>
          <w:tab w:val="left" w:pos="2745"/>
        </w:tabs>
        <w:ind w:left="2745" w:hanging="420"/>
      </w:pPr>
    </w:lvl>
    <w:lvl w:ilvl="6" w:tentative="0">
      <w:start w:val="1"/>
      <w:numFmt w:val="decimal"/>
      <w:lvlText w:val="%7."/>
      <w:lvlJc w:val="left"/>
      <w:pPr>
        <w:tabs>
          <w:tab w:val="left" w:pos="3165"/>
        </w:tabs>
        <w:ind w:left="3165" w:hanging="420"/>
      </w:pPr>
    </w:lvl>
    <w:lvl w:ilvl="7" w:tentative="0">
      <w:start w:val="1"/>
      <w:numFmt w:val="lowerLetter"/>
      <w:lvlText w:val="%8)"/>
      <w:lvlJc w:val="left"/>
      <w:pPr>
        <w:tabs>
          <w:tab w:val="left" w:pos="3585"/>
        </w:tabs>
        <w:ind w:left="3585" w:hanging="420"/>
      </w:pPr>
    </w:lvl>
    <w:lvl w:ilvl="8" w:tentative="0">
      <w:start w:val="1"/>
      <w:numFmt w:val="lowerRoman"/>
      <w:lvlText w:val="%9."/>
      <w:lvlJc w:val="right"/>
      <w:pPr>
        <w:tabs>
          <w:tab w:val="left"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206"/>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ZGUzYzE0MjViNzZlZmE1ODJmMDIwODgxMGFiODcifQ=="/>
  </w:docVars>
  <w:rsids>
    <w:rsidRoot w:val="00172A27"/>
    <w:rsid w:val="00021D64"/>
    <w:rsid w:val="000734EE"/>
    <w:rsid w:val="00080EEE"/>
    <w:rsid w:val="000836EE"/>
    <w:rsid w:val="00086119"/>
    <w:rsid w:val="00092970"/>
    <w:rsid w:val="00096181"/>
    <w:rsid w:val="000A047F"/>
    <w:rsid w:val="000A0B89"/>
    <w:rsid w:val="000C0A10"/>
    <w:rsid w:val="000C57DE"/>
    <w:rsid w:val="000D1519"/>
    <w:rsid w:val="000E6C3B"/>
    <w:rsid w:val="000F5B18"/>
    <w:rsid w:val="001059B0"/>
    <w:rsid w:val="00122CAF"/>
    <w:rsid w:val="00166F47"/>
    <w:rsid w:val="00180539"/>
    <w:rsid w:val="0018267D"/>
    <w:rsid w:val="001866BE"/>
    <w:rsid w:val="00195C63"/>
    <w:rsid w:val="001A0FB1"/>
    <w:rsid w:val="001A2ACE"/>
    <w:rsid w:val="001C5FA3"/>
    <w:rsid w:val="001D57BB"/>
    <w:rsid w:val="001D7424"/>
    <w:rsid w:val="001E53D0"/>
    <w:rsid w:val="001F6B6F"/>
    <w:rsid w:val="00203AB4"/>
    <w:rsid w:val="00204D1A"/>
    <w:rsid w:val="0025060B"/>
    <w:rsid w:val="00267AD6"/>
    <w:rsid w:val="00281172"/>
    <w:rsid w:val="00282C1D"/>
    <w:rsid w:val="00294C59"/>
    <w:rsid w:val="00295FD6"/>
    <w:rsid w:val="002C1A34"/>
    <w:rsid w:val="002C2D4D"/>
    <w:rsid w:val="002C42FF"/>
    <w:rsid w:val="002C4A4E"/>
    <w:rsid w:val="002C54E6"/>
    <w:rsid w:val="002D1196"/>
    <w:rsid w:val="002D3231"/>
    <w:rsid w:val="002E6216"/>
    <w:rsid w:val="002E6509"/>
    <w:rsid w:val="002F3B32"/>
    <w:rsid w:val="002F7AE6"/>
    <w:rsid w:val="00303C77"/>
    <w:rsid w:val="003141E5"/>
    <w:rsid w:val="00337339"/>
    <w:rsid w:val="003423B1"/>
    <w:rsid w:val="0035087F"/>
    <w:rsid w:val="0036069C"/>
    <w:rsid w:val="003663B9"/>
    <w:rsid w:val="00370C69"/>
    <w:rsid w:val="0037506B"/>
    <w:rsid w:val="003905FA"/>
    <w:rsid w:val="0039637E"/>
    <w:rsid w:val="003C2D7D"/>
    <w:rsid w:val="003D3325"/>
    <w:rsid w:val="003E27EE"/>
    <w:rsid w:val="003E5FF6"/>
    <w:rsid w:val="003F0451"/>
    <w:rsid w:val="003F1775"/>
    <w:rsid w:val="00404200"/>
    <w:rsid w:val="004068F1"/>
    <w:rsid w:val="00411B0D"/>
    <w:rsid w:val="00420BE1"/>
    <w:rsid w:val="00433C4F"/>
    <w:rsid w:val="0045465B"/>
    <w:rsid w:val="004633FD"/>
    <w:rsid w:val="00471FFB"/>
    <w:rsid w:val="004954F2"/>
    <w:rsid w:val="004976BC"/>
    <w:rsid w:val="004C2802"/>
    <w:rsid w:val="00512F78"/>
    <w:rsid w:val="00532591"/>
    <w:rsid w:val="00534B6C"/>
    <w:rsid w:val="0054182B"/>
    <w:rsid w:val="005544E4"/>
    <w:rsid w:val="0058264A"/>
    <w:rsid w:val="00585F60"/>
    <w:rsid w:val="005A0F97"/>
    <w:rsid w:val="005A1450"/>
    <w:rsid w:val="005C3969"/>
    <w:rsid w:val="005C5FC7"/>
    <w:rsid w:val="00616B16"/>
    <w:rsid w:val="00634031"/>
    <w:rsid w:val="006346A3"/>
    <w:rsid w:val="00651829"/>
    <w:rsid w:val="00676117"/>
    <w:rsid w:val="006A2BA8"/>
    <w:rsid w:val="006F5980"/>
    <w:rsid w:val="0070160A"/>
    <w:rsid w:val="00701B76"/>
    <w:rsid w:val="00701DF9"/>
    <w:rsid w:val="00710881"/>
    <w:rsid w:val="00731116"/>
    <w:rsid w:val="0073431D"/>
    <w:rsid w:val="00762519"/>
    <w:rsid w:val="007631C2"/>
    <w:rsid w:val="00772873"/>
    <w:rsid w:val="00774B1D"/>
    <w:rsid w:val="00777B58"/>
    <w:rsid w:val="00781D58"/>
    <w:rsid w:val="00795C20"/>
    <w:rsid w:val="007A0B50"/>
    <w:rsid w:val="007A7DDA"/>
    <w:rsid w:val="007B6256"/>
    <w:rsid w:val="007B7433"/>
    <w:rsid w:val="007E3573"/>
    <w:rsid w:val="007E5A32"/>
    <w:rsid w:val="007F2F1B"/>
    <w:rsid w:val="00803161"/>
    <w:rsid w:val="008034CC"/>
    <w:rsid w:val="00804BCD"/>
    <w:rsid w:val="008111F1"/>
    <w:rsid w:val="00815515"/>
    <w:rsid w:val="00817662"/>
    <w:rsid w:val="008316C1"/>
    <w:rsid w:val="00856A96"/>
    <w:rsid w:val="0087215F"/>
    <w:rsid w:val="00873D22"/>
    <w:rsid w:val="00875E0D"/>
    <w:rsid w:val="00892BD2"/>
    <w:rsid w:val="008940D6"/>
    <w:rsid w:val="008C36E8"/>
    <w:rsid w:val="008C5116"/>
    <w:rsid w:val="008D5575"/>
    <w:rsid w:val="008E3AD4"/>
    <w:rsid w:val="008E501F"/>
    <w:rsid w:val="0090615C"/>
    <w:rsid w:val="0091620A"/>
    <w:rsid w:val="00916C49"/>
    <w:rsid w:val="00924987"/>
    <w:rsid w:val="00931A6F"/>
    <w:rsid w:val="00983D39"/>
    <w:rsid w:val="00986B41"/>
    <w:rsid w:val="00994D92"/>
    <w:rsid w:val="009A63F7"/>
    <w:rsid w:val="009B35AD"/>
    <w:rsid w:val="009C5D8E"/>
    <w:rsid w:val="009D2C8A"/>
    <w:rsid w:val="009D2ECB"/>
    <w:rsid w:val="009D442E"/>
    <w:rsid w:val="009D796F"/>
    <w:rsid w:val="009E0765"/>
    <w:rsid w:val="009E0941"/>
    <w:rsid w:val="009E47B6"/>
    <w:rsid w:val="009E62DF"/>
    <w:rsid w:val="009F5EA2"/>
    <w:rsid w:val="00A01411"/>
    <w:rsid w:val="00A14C36"/>
    <w:rsid w:val="00A43B10"/>
    <w:rsid w:val="00A43F3B"/>
    <w:rsid w:val="00A55223"/>
    <w:rsid w:val="00A66C4B"/>
    <w:rsid w:val="00A815EA"/>
    <w:rsid w:val="00A8282A"/>
    <w:rsid w:val="00AA3875"/>
    <w:rsid w:val="00AA538B"/>
    <w:rsid w:val="00AC0ACC"/>
    <w:rsid w:val="00AC1A88"/>
    <w:rsid w:val="00AC71AC"/>
    <w:rsid w:val="00AD52BC"/>
    <w:rsid w:val="00B1291F"/>
    <w:rsid w:val="00B13DC2"/>
    <w:rsid w:val="00B306FF"/>
    <w:rsid w:val="00B35BEE"/>
    <w:rsid w:val="00B4026C"/>
    <w:rsid w:val="00B47582"/>
    <w:rsid w:val="00B64084"/>
    <w:rsid w:val="00B92C6C"/>
    <w:rsid w:val="00BA4FE3"/>
    <w:rsid w:val="00BB4297"/>
    <w:rsid w:val="00BD4285"/>
    <w:rsid w:val="00BD7711"/>
    <w:rsid w:val="00BF6244"/>
    <w:rsid w:val="00BF723C"/>
    <w:rsid w:val="00C03F2F"/>
    <w:rsid w:val="00C16B64"/>
    <w:rsid w:val="00C52327"/>
    <w:rsid w:val="00C54938"/>
    <w:rsid w:val="00C673AC"/>
    <w:rsid w:val="00C7066C"/>
    <w:rsid w:val="00C75F7C"/>
    <w:rsid w:val="00C81C6C"/>
    <w:rsid w:val="00CA63FB"/>
    <w:rsid w:val="00CD1567"/>
    <w:rsid w:val="00D131BD"/>
    <w:rsid w:val="00D21C46"/>
    <w:rsid w:val="00D22944"/>
    <w:rsid w:val="00D351FF"/>
    <w:rsid w:val="00D4167E"/>
    <w:rsid w:val="00D43C9C"/>
    <w:rsid w:val="00D461AE"/>
    <w:rsid w:val="00DA67C4"/>
    <w:rsid w:val="00DB20EF"/>
    <w:rsid w:val="00DB4067"/>
    <w:rsid w:val="00DD771E"/>
    <w:rsid w:val="00DE13BE"/>
    <w:rsid w:val="00E07D32"/>
    <w:rsid w:val="00E1212D"/>
    <w:rsid w:val="00E2347F"/>
    <w:rsid w:val="00E35C0D"/>
    <w:rsid w:val="00E468DE"/>
    <w:rsid w:val="00E804F5"/>
    <w:rsid w:val="00E827AB"/>
    <w:rsid w:val="00E8611D"/>
    <w:rsid w:val="00EA12D5"/>
    <w:rsid w:val="00EA4D51"/>
    <w:rsid w:val="00EA67F4"/>
    <w:rsid w:val="00EC23E4"/>
    <w:rsid w:val="00EE0B26"/>
    <w:rsid w:val="00EE101C"/>
    <w:rsid w:val="00EE6EAE"/>
    <w:rsid w:val="00EF792D"/>
    <w:rsid w:val="00F07583"/>
    <w:rsid w:val="00F12895"/>
    <w:rsid w:val="00F1512F"/>
    <w:rsid w:val="00F23023"/>
    <w:rsid w:val="00F264EB"/>
    <w:rsid w:val="00F27534"/>
    <w:rsid w:val="00F4540B"/>
    <w:rsid w:val="00F4587C"/>
    <w:rsid w:val="00F54D8F"/>
    <w:rsid w:val="00F60B42"/>
    <w:rsid w:val="00F826EC"/>
    <w:rsid w:val="00F84D61"/>
    <w:rsid w:val="00F90737"/>
    <w:rsid w:val="00F96CAA"/>
    <w:rsid w:val="00F97658"/>
    <w:rsid w:val="00FC56F8"/>
    <w:rsid w:val="00FD0E68"/>
    <w:rsid w:val="00FE3238"/>
    <w:rsid w:val="00FF34A3"/>
    <w:rsid w:val="00FF4C0E"/>
    <w:rsid w:val="013E440C"/>
    <w:rsid w:val="01643FA4"/>
    <w:rsid w:val="01754BC7"/>
    <w:rsid w:val="01931158"/>
    <w:rsid w:val="01B43F93"/>
    <w:rsid w:val="01BA6929"/>
    <w:rsid w:val="01C41EC1"/>
    <w:rsid w:val="020314FC"/>
    <w:rsid w:val="02200B40"/>
    <w:rsid w:val="025B569A"/>
    <w:rsid w:val="026F3538"/>
    <w:rsid w:val="02840E5E"/>
    <w:rsid w:val="028928CB"/>
    <w:rsid w:val="029C650E"/>
    <w:rsid w:val="029D36AD"/>
    <w:rsid w:val="02D951ED"/>
    <w:rsid w:val="02FF796B"/>
    <w:rsid w:val="03601912"/>
    <w:rsid w:val="036A4B01"/>
    <w:rsid w:val="038514F0"/>
    <w:rsid w:val="03C57E4E"/>
    <w:rsid w:val="03F0138D"/>
    <w:rsid w:val="040A3BCD"/>
    <w:rsid w:val="04144074"/>
    <w:rsid w:val="04161EF0"/>
    <w:rsid w:val="04174FBB"/>
    <w:rsid w:val="04655F23"/>
    <w:rsid w:val="046970FE"/>
    <w:rsid w:val="049216DC"/>
    <w:rsid w:val="04A17D7D"/>
    <w:rsid w:val="04C57233"/>
    <w:rsid w:val="04F11F9C"/>
    <w:rsid w:val="0509309C"/>
    <w:rsid w:val="050D3F7B"/>
    <w:rsid w:val="054068A6"/>
    <w:rsid w:val="05832517"/>
    <w:rsid w:val="058C3D71"/>
    <w:rsid w:val="05A968DB"/>
    <w:rsid w:val="05C92A46"/>
    <w:rsid w:val="06114386"/>
    <w:rsid w:val="062522E9"/>
    <w:rsid w:val="062F14C1"/>
    <w:rsid w:val="067B62E9"/>
    <w:rsid w:val="06822309"/>
    <w:rsid w:val="06866FB6"/>
    <w:rsid w:val="06AD0503"/>
    <w:rsid w:val="06BC7ECA"/>
    <w:rsid w:val="06E6638C"/>
    <w:rsid w:val="06FA4A70"/>
    <w:rsid w:val="06FB5AEB"/>
    <w:rsid w:val="07352002"/>
    <w:rsid w:val="0760763E"/>
    <w:rsid w:val="079A176C"/>
    <w:rsid w:val="079B51D9"/>
    <w:rsid w:val="07A13A9D"/>
    <w:rsid w:val="07A65157"/>
    <w:rsid w:val="07FB02D1"/>
    <w:rsid w:val="08177882"/>
    <w:rsid w:val="082A5BD0"/>
    <w:rsid w:val="08650E6A"/>
    <w:rsid w:val="08662925"/>
    <w:rsid w:val="087D492E"/>
    <w:rsid w:val="08A2571C"/>
    <w:rsid w:val="08A73CB8"/>
    <w:rsid w:val="08CE46C3"/>
    <w:rsid w:val="08D534D2"/>
    <w:rsid w:val="08E22602"/>
    <w:rsid w:val="09387DE1"/>
    <w:rsid w:val="094E211E"/>
    <w:rsid w:val="09581DC2"/>
    <w:rsid w:val="09731310"/>
    <w:rsid w:val="098A69B3"/>
    <w:rsid w:val="098F09F3"/>
    <w:rsid w:val="099B63B0"/>
    <w:rsid w:val="0A116BA1"/>
    <w:rsid w:val="0A43080A"/>
    <w:rsid w:val="0A717BBC"/>
    <w:rsid w:val="0AA14F7A"/>
    <w:rsid w:val="0AAD0FC3"/>
    <w:rsid w:val="0AAD3DD0"/>
    <w:rsid w:val="0ACD1FAB"/>
    <w:rsid w:val="0AE355B2"/>
    <w:rsid w:val="0B0F2527"/>
    <w:rsid w:val="0B23634A"/>
    <w:rsid w:val="0B2E2B77"/>
    <w:rsid w:val="0B552179"/>
    <w:rsid w:val="0B6A4FAA"/>
    <w:rsid w:val="0B73125D"/>
    <w:rsid w:val="0B7A2F4C"/>
    <w:rsid w:val="0B7F1048"/>
    <w:rsid w:val="0BCA4291"/>
    <w:rsid w:val="0BCE0674"/>
    <w:rsid w:val="0BE4571F"/>
    <w:rsid w:val="0BFA5202"/>
    <w:rsid w:val="0BFC4832"/>
    <w:rsid w:val="0BFD1A5D"/>
    <w:rsid w:val="0C4A5882"/>
    <w:rsid w:val="0C4F5CC7"/>
    <w:rsid w:val="0C6608CA"/>
    <w:rsid w:val="0C9F07C8"/>
    <w:rsid w:val="0CA370C0"/>
    <w:rsid w:val="0D184A6D"/>
    <w:rsid w:val="0D477DAE"/>
    <w:rsid w:val="0D726605"/>
    <w:rsid w:val="0D884353"/>
    <w:rsid w:val="0D8A22EB"/>
    <w:rsid w:val="0D975AC3"/>
    <w:rsid w:val="0DA65C13"/>
    <w:rsid w:val="0DA900B2"/>
    <w:rsid w:val="0DC475D4"/>
    <w:rsid w:val="0DCD3CB7"/>
    <w:rsid w:val="0DE924EA"/>
    <w:rsid w:val="0E041A04"/>
    <w:rsid w:val="0E1C5B6C"/>
    <w:rsid w:val="0E3D26DF"/>
    <w:rsid w:val="0E426B66"/>
    <w:rsid w:val="0E4C3542"/>
    <w:rsid w:val="0E762A0B"/>
    <w:rsid w:val="0ED06156"/>
    <w:rsid w:val="0ED333DC"/>
    <w:rsid w:val="0EF01A75"/>
    <w:rsid w:val="0F0B5811"/>
    <w:rsid w:val="0F3D5343"/>
    <w:rsid w:val="0F4D1D3E"/>
    <w:rsid w:val="0F5418B1"/>
    <w:rsid w:val="0F585D2F"/>
    <w:rsid w:val="0F717C3D"/>
    <w:rsid w:val="0F795282"/>
    <w:rsid w:val="0F8A114D"/>
    <w:rsid w:val="0F8C4C0C"/>
    <w:rsid w:val="0FA16429"/>
    <w:rsid w:val="0FCD3067"/>
    <w:rsid w:val="0FE62018"/>
    <w:rsid w:val="0FF444DF"/>
    <w:rsid w:val="0FF73F52"/>
    <w:rsid w:val="10595AF4"/>
    <w:rsid w:val="109B149F"/>
    <w:rsid w:val="10C86891"/>
    <w:rsid w:val="10F30250"/>
    <w:rsid w:val="110309A5"/>
    <w:rsid w:val="11093FC0"/>
    <w:rsid w:val="11216329"/>
    <w:rsid w:val="11357C34"/>
    <w:rsid w:val="114B18FD"/>
    <w:rsid w:val="115A0C2B"/>
    <w:rsid w:val="116268C1"/>
    <w:rsid w:val="1186410E"/>
    <w:rsid w:val="11AD41E4"/>
    <w:rsid w:val="11DF1020"/>
    <w:rsid w:val="12194EBF"/>
    <w:rsid w:val="121F219E"/>
    <w:rsid w:val="1246345D"/>
    <w:rsid w:val="12597BF0"/>
    <w:rsid w:val="129C4150"/>
    <w:rsid w:val="12BC222D"/>
    <w:rsid w:val="12DE6973"/>
    <w:rsid w:val="13317D81"/>
    <w:rsid w:val="13A434DD"/>
    <w:rsid w:val="13AD7BB4"/>
    <w:rsid w:val="13C33029"/>
    <w:rsid w:val="13DE2EF2"/>
    <w:rsid w:val="13F636C1"/>
    <w:rsid w:val="140B2BE1"/>
    <w:rsid w:val="140B52A5"/>
    <w:rsid w:val="14447B5C"/>
    <w:rsid w:val="144F1C12"/>
    <w:rsid w:val="14532ADE"/>
    <w:rsid w:val="146239CC"/>
    <w:rsid w:val="14A01CAD"/>
    <w:rsid w:val="151F690A"/>
    <w:rsid w:val="154756DD"/>
    <w:rsid w:val="156543F7"/>
    <w:rsid w:val="15AB65D6"/>
    <w:rsid w:val="15BC6B5F"/>
    <w:rsid w:val="15BD50CF"/>
    <w:rsid w:val="15CE19E1"/>
    <w:rsid w:val="15CE340E"/>
    <w:rsid w:val="15D360AC"/>
    <w:rsid w:val="160C20E3"/>
    <w:rsid w:val="16573537"/>
    <w:rsid w:val="16581133"/>
    <w:rsid w:val="16626802"/>
    <w:rsid w:val="16691493"/>
    <w:rsid w:val="16770EA2"/>
    <w:rsid w:val="16AB6FBD"/>
    <w:rsid w:val="16CB50FE"/>
    <w:rsid w:val="16D35BD9"/>
    <w:rsid w:val="17267C5A"/>
    <w:rsid w:val="17A06F01"/>
    <w:rsid w:val="17D8065E"/>
    <w:rsid w:val="18001F5E"/>
    <w:rsid w:val="18181870"/>
    <w:rsid w:val="181F7523"/>
    <w:rsid w:val="18285B69"/>
    <w:rsid w:val="185A3CD6"/>
    <w:rsid w:val="187C15F6"/>
    <w:rsid w:val="188F263A"/>
    <w:rsid w:val="189F269C"/>
    <w:rsid w:val="18B477BA"/>
    <w:rsid w:val="18B75659"/>
    <w:rsid w:val="18BE450E"/>
    <w:rsid w:val="18ED10BA"/>
    <w:rsid w:val="19123F59"/>
    <w:rsid w:val="19267A30"/>
    <w:rsid w:val="198D3944"/>
    <w:rsid w:val="199A3C1F"/>
    <w:rsid w:val="19BA1A5D"/>
    <w:rsid w:val="19ED483F"/>
    <w:rsid w:val="19FD1A5A"/>
    <w:rsid w:val="1A2B1C0B"/>
    <w:rsid w:val="1A62351B"/>
    <w:rsid w:val="1A767B63"/>
    <w:rsid w:val="1A7E0088"/>
    <w:rsid w:val="1A8A7BB0"/>
    <w:rsid w:val="1AAB4117"/>
    <w:rsid w:val="1AB13456"/>
    <w:rsid w:val="1AB94F25"/>
    <w:rsid w:val="1AEA0332"/>
    <w:rsid w:val="1B031449"/>
    <w:rsid w:val="1B0C5F25"/>
    <w:rsid w:val="1B8D7780"/>
    <w:rsid w:val="1BAF34CC"/>
    <w:rsid w:val="1BB313D4"/>
    <w:rsid w:val="1BB55FFB"/>
    <w:rsid w:val="1C065FC2"/>
    <w:rsid w:val="1C0F73D6"/>
    <w:rsid w:val="1C483437"/>
    <w:rsid w:val="1C8A77B3"/>
    <w:rsid w:val="1C8C3D4F"/>
    <w:rsid w:val="1CBF55B8"/>
    <w:rsid w:val="1CCE35B5"/>
    <w:rsid w:val="1CFC315B"/>
    <w:rsid w:val="1D11544F"/>
    <w:rsid w:val="1D464F22"/>
    <w:rsid w:val="1D5C0FAD"/>
    <w:rsid w:val="1D977879"/>
    <w:rsid w:val="1DA00EA0"/>
    <w:rsid w:val="1DAA717D"/>
    <w:rsid w:val="1DCC72DF"/>
    <w:rsid w:val="1DD86A39"/>
    <w:rsid w:val="1DDB6825"/>
    <w:rsid w:val="1E311BAF"/>
    <w:rsid w:val="1E340B13"/>
    <w:rsid w:val="1E360A25"/>
    <w:rsid w:val="1E404AFE"/>
    <w:rsid w:val="1E4B589F"/>
    <w:rsid w:val="1E6D5785"/>
    <w:rsid w:val="1E6E13B7"/>
    <w:rsid w:val="1E86039F"/>
    <w:rsid w:val="1E9243FB"/>
    <w:rsid w:val="1EB30D34"/>
    <w:rsid w:val="1EFE70BB"/>
    <w:rsid w:val="1F204D36"/>
    <w:rsid w:val="1F356AC0"/>
    <w:rsid w:val="1F3D55F8"/>
    <w:rsid w:val="1F437C06"/>
    <w:rsid w:val="1F6D6A45"/>
    <w:rsid w:val="1FC369D5"/>
    <w:rsid w:val="2007680D"/>
    <w:rsid w:val="2018394B"/>
    <w:rsid w:val="203720BD"/>
    <w:rsid w:val="2081418B"/>
    <w:rsid w:val="20872955"/>
    <w:rsid w:val="20F63F18"/>
    <w:rsid w:val="21024990"/>
    <w:rsid w:val="21213336"/>
    <w:rsid w:val="213842B2"/>
    <w:rsid w:val="213E2146"/>
    <w:rsid w:val="219E1D8B"/>
    <w:rsid w:val="21A2182F"/>
    <w:rsid w:val="21A27638"/>
    <w:rsid w:val="21C65648"/>
    <w:rsid w:val="21EE7D8B"/>
    <w:rsid w:val="222C6D7D"/>
    <w:rsid w:val="223E52F2"/>
    <w:rsid w:val="22415446"/>
    <w:rsid w:val="226E107B"/>
    <w:rsid w:val="22914EA7"/>
    <w:rsid w:val="22A62FE4"/>
    <w:rsid w:val="22BC68D3"/>
    <w:rsid w:val="233875E2"/>
    <w:rsid w:val="234D4EB0"/>
    <w:rsid w:val="23687EE1"/>
    <w:rsid w:val="237477A5"/>
    <w:rsid w:val="23CC7779"/>
    <w:rsid w:val="23F010D1"/>
    <w:rsid w:val="240E49A7"/>
    <w:rsid w:val="24323878"/>
    <w:rsid w:val="24871BD3"/>
    <w:rsid w:val="248E6540"/>
    <w:rsid w:val="24C939D4"/>
    <w:rsid w:val="24CA430F"/>
    <w:rsid w:val="24DB24F6"/>
    <w:rsid w:val="24F727D0"/>
    <w:rsid w:val="25045539"/>
    <w:rsid w:val="251C58CB"/>
    <w:rsid w:val="25374BA9"/>
    <w:rsid w:val="253C00C4"/>
    <w:rsid w:val="25670A0C"/>
    <w:rsid w:val="257E0914"/>
    <w:rsid w:val="25971C31"/>
    <w:rsid w:val="25BB05AF"/>
    <w:rsid w:val="25E20D8B"/>
    <w:rsid w:val="25E95442"/>
    <w:rsid w:val="260E107B"/>
    <w:rsid w:val="262901DC"/>
    <w:rsid w:val="26454F6E"/>
    <w:rsid w:val="266D691D"/>
    <w:rsid w:val="267E2DA0"/>
    <w:rsid w:val="2693040C"/>
    <w:rsid w:val="26D12461"/>
    <w:rsid w:val="26E063D4"/>
    <w:rsid w:val="26F17CEF"/>
    <w:rsid w:val="270F399D"/>
    <w:rsid w:val="271B093D"/>
    <w:rsid w:val="27262B95"/>
    <w:rsid w:val="273D2ABB"/>
    <w:rsid w:val="2745215B"/>
    <w:rsid w:val="277764A9"/>
    <w:rsid w:val="278E234E"/>
    <w:rsid w:val="279A4FF5"/>
    <w:rsid w:val="27A14EFB"/>
    <w:rsid w:val="27A26B9D"/>
    <w:rsid w:val="27E4511D"/>
    <w:rsid w:val="27E63535"/>
    <w:rsid w:val="27EF4B0D"/>
    <w:rsid w:val="28145364"/>
    <w:rsid w:val="2820531A"/>
    <w:rsid w:val="282443CF"/>
    <w:rsid w:val="283E3751"/>
    <w:rsid w:val="284A3714"/>
    <w:rsid w:val="284B1D24"/>
    <w:rsid w:val="28572C95"/>
    <w:rsid w:val="28646B8C"/>
    <w:rsid w:val="288B33C6"/>
    <w:rsid w:val="28F04039"/>
    <w:rsid w:val="298357DE"/>
    <w:rsid w:val="29C670E3"/>
    <w:rsid w:val="29EB11CC"/>
    <w:rsid w:val="2A044BCD"/>
    <w:rsid w:val="2A0E7CB5"/>
    <w:rsid w:val="2A1D4875"/>
    <w:rsid w:val="2A496ED2"/>
    <w:rsid w:val="2A652583"/>
    <w:rsid w:val="2A700544"/>
    <w:rsid w:val="2A8E5197"/>
    <w:rsid w:val="2A9E3CFF"/>
    <w:rsid w:val="2AA001EB"/>
    <w:rsid w:val="2AAA13E6"/>
    <w:rsid w:val="2ADA0526"/>
    <w:rsid w:val="2AF120CF"/>
    <w:rsid w:val="2AF308DF"/>
    <w:rsid w:val="2B1E55E9"/>
    <w:rsid w:val="2B3C0261"/>
    <w:rsid w:val="2B4516D8"/>
    <w:rsid w:val="2B552947"/>
    <w:rsid w:val="2B5E377C"/>
    <w:rsid w:val="2B7A14DF"/>
    <w:rsid w:val="2B7C5953"/>
    <w:rsid w:val="2B8C5B2B"/>
    <w:rsid w:val="2BD8174B"/>
    <w:rsid w:val="2C0037E1"/>
    <w:rsid w:val="2C0925A0"/>
    <w:rsid w:val="2C0B24D9"/>
    <w:rsid w:val="2C2B245D"/>
    <w:rsid w:val="2C343F4C"/>
    <w:rsid w:val="2C392F82"/>
    <w:rsid w:val="2C462FDB"/>
    <w:rsid w:val="2C47266C"/>
    <w:rsid w:val="2C825006"/>
    <w:rsid w:val="2CB8648A"/>
    <w:rsid w:val="2CC1675D"/>
    <w:rsid w:val="2CC36638"/>
    <w:rsid w:val="2CC67A67"/>
    <w:rsid w:val="2CDB6163"/>
    <w:rsid w:val="2D2B2CE4"/>
    <w:rsid w:val="2D2B699A"/>
    <w:rsid w:val="2D63031F"/>
    <w:rsid w:val="2D863067"/>
    <w:rsid w:val="2E18724C"/>
    <w:rsid w:val="2E397CA9"/>
    <w:rsid w:val="2E3C08B3"/>
    <w:rsid w:val="2E653F4F"/>
    <w:rsid w:val="2EEB33AA"/>
    <w:rsid w:val="2F0F63FA"/>
    <w:rsid w:val="2F331827"/>
    <w:rsid w:val="2F3C1C60"/>
    <w:rsid w:val="2F445285"/>
    <w:rsid w:val="2F5A2DE4"/>
    <w:rsid w:val="2F8E36A0"/>
    <w:rsid w:val="2FDB2DF5"/>
    <w:rsid w:val="2FE54A9C"/>
    <w:rsid w:val="302D02F3"/>
    <w:rsid w:val="303D58B3"/>
    <w:rsid w:val="303E3A78"/>
    <w:rsid w:val="304D233A"/>
    <w:rsid w:val="30523D79"/>
    <w:rsid w:val="30601D6D"/>
    <w:rsid w:val="30B2348A"/>
    <w:rsid w:val="30B84EF4"/>
    <w:rsid w:val="30EC71D3"/>
    <w:rsid w:val="30F607B0"/>
    <w:rsid w:val="30F9080B"/>
    <w:rsid w:val="30FE09DA"/>
    <w:rsid w:val="312134C8"/>
    <w:rsid w:val="316F4A98"/>
    <w:rsid w:val="318D027D"/>
    <w:rsid w:val="31915DEE"/>
    <w:rsid w:val="31934EB4"/>
    <w:rsid w:val="31AD6831"/>
    <w:rsid w:val="31C40BC1"/>
    <w:rsid w:val="31F04CFF"/>
    <w:rsid w:val="320055AC"/>
    <w:rsid w:val="322E28BF"/>
    <w:rsid w:val="323430FF"/>
    <w:rsid w:val="32447562"/>
    <w:rsid w:val="326A3C71"/>
    <w:rsid w:val="32713870"/>
    <w:rsid w:val="328057BC"/>
    <w:rsid w:val="32A33542"/>
    <w:rsid w:val="32B1056B"/>
    <w:rsid w:val="32BB7567"/>
    <w:rsid w:val="32CA7ECA"/>
    <w:rsid w:val="32DB5E6A"/>
    <w:rsid w:val="3323520C"/>
    <w:rsid w:val="335512B8"/>
    <w:rsid w:val="33975FAE"/>
    <w:rsid w:val="33AE59C4"/>
    <w:rsid w:val="33B1231D"/>
    <w:rsid w:val="33BB3916"/>
    <w:rsid w:val="33D72FE6"/>
    <w:rsid w:val="33DF3979"/>
    <w:rsid w:val="33F075E2"/>
    <w:rsid w:val="33FD2D58"/>
    <w:rsid w:val="34137B66"/>
    <w:rsid w:val="34187287"/>
    <w:rsid w:val="346040C5"/>
    <w:rsid w:val="347B4B21"/>
    <w:rsid w:val="34B061D2"/>
    <w:rsid w:val="34C15B53"/>
    <w:rsid w:val="34D42103"/>
    <w:rsid w:val="34D8118F"/>
    <w:rsid w:val="34F408DD"/>
    <w:rsid w:val="351D1D71"/>
    <w:rsid w:val="35242B48"/>
    <w:rsid w:val="357A107D"/>
    <w:rsid w:val="358504AD"/>
    <w:rsid w:val="3595796B"/>
    <w:rsid w:val="35BB6B75"/>
    <w:rsid w:val="35D43E61"/>
    <w:rsid w:val="35EF74EF"/>
    <w:rsid w:val="35F77950"/>
    <w:rsid w:val="35FE3279"/>
    <w:rsid w:val="35FF1DC1"/>
    <w:rsid w:val="36291659"/>
    <w:rsid w:val="363457B0"/>
    <w:rsid w:val="363F0563"/>
    <w:rsid w:val="36686981"/>
    <w:rsid w:val="368D62FE"/>
    <w:rsid w:val="368E0826"/>
    <w:rsid w:val="36982066"/>
    <w:rsid w:val="36D817CE"/>
    <w:rsid w:val="36DC6E1F"/>
    <w:rsid w:val="36E33746"/>
    <w:rsid w:val="3702601B"/>
    <w:rsid w:val="370535FA"/>
    <w:rsid w:val="371B6AC0"/>
    <w:rsid w:val="372224E6"/>
    <w:rsid w:val="37264D6D"/>
    <w:rsid w:val="372E37D0"/>
    <w:rsid w:val="37463DA7"/>
    <w:rsid w:val="374809E1"/>
    <w:rsid w:val="374B45C2"/>
    <w:rsid w:val="37624B90"/>
    <w:rsid w:val="3778542C"/>
    <w:rsid w:val="37C06313"/>
    <w:rsid w:val="38206F86"/>
    <w:rsid w:val="382F5109"/>
    <w:rsid w:val="385B7CCF"/>
    <w:rsid w:val="388D3157"/>
    <w:rsid w:val="38C33376"/>
    <w:rsid w:val="38C33539"/>
    <w:rsid w:val="38FF168F"/>
    <w:rsid w:val="390861B8"/>
    <w:rsid w:val="393458F0"/>
    <w:rsid w:val="396867FB"/>
    <w:rsid w:val="39880F94"/>
    <w:rsid w:val="39A61130"/>
    <w:rsid w:val="39D6473F"/>
    <w:rsid w:val="39DF1746"/>
    <w:rsid w:val="39F849E3"/>
    <w:rsid w:val="3A04163D"/>
    <w:rsid w:val="3A0F6E3F"/>
    <w:rsid w:val="3A1A68C6"/>
    <w:rsid w:val="3A3867ED"/>
    <w:rsid w:val="3A5C29A7"/>
    <w:rsid w:val="3A5C3EAC"/>
    <w:rsid w:val="3A627A7E"/>
    <w:rsid w:val="3A8447A3"/>
    <w:rsid w:val="3AAC7BB9"/>
    <w:rsid w:val="3AB57474"/>
    <w:rsid w:val="3B0C05AA"/>
    <w:rsid w:val="3B20424F"/>
    <w:rsid w:val="3B38026D"/>
    <w:rsid w:val="3B60217F"/>
    <w:rsid w:val="3B9D502B"/>
    <w:rsid w:val="3BC5191C"/>
    <w:rsid w:val="3BE63C3A"/>
    <w:rsid w:val="3BF644F5"/>
    <w:rsid w:val="3C07023D"/>
    <w:rsid w:val="3C296411"/>
    <w:rsid w:val="3C6C136B"/>
    <w:rsid w:val="3C7338AF"/>
    <w:rsid w:val="3CAE7F24"/>
    <w:rsid w:val="3CB37115"/>
    <w:rsid w:val="3CC16A07"/>
    <w:rsid w:val="3CC34345"/>
    <w:rsid w:val="3D630E30"/>
    <w:rsid w:val="3DB555F9"/>
    <w:rsid w:val="3DC1174D"/>
    <w:rsid w:val="3DD65421"/>
    <w:rsid w:val="3DEB7F59"/>
    <w:rsid w:val="3E0B40EF"/>
    <w:rsid w:val="3E2071EB"/>
    <w:rsid w:val="3E62695F"/>
    <w:rsid w:val="3E8854B3"/>
    <w:rsid w:val="3E9A3099"/>
    <w:rsid w:val="3EA03199"/>
    <w:rsid w:val="3EBD7100"/>
    <w:rsid w:val="3EE752BE"/>
    <w:rsid w:val="3EEB5972"/>
    <w:rsid w:val="3F121E5C"/>
    <w:rsid w:val="3F2739B3"/>
    <w:rsid w:val="3F405564"/>
    <w:rsid w:val="3F5D0F4E"/>
    <w:rsid w:val="3F8C1B54"/>
    <w:rsid w:val="3F956F42"/>
    <w:rsid w:val="3F9779DE"/>
    <w:rsid w:val="3FB3370D"/>
    <w:rsid w:val="3FB94695"/>
    <w:rsid w:val="3FC31F76"/>
    <w:rsid w:val="3FED6482"/>
    <w:rsid w:val="401A0F47"/>
    <w:rsid w:val="403E7501"/>
    <w:rsid w:val="40BD68C6"/>
    <w:rsid w:val="40D17EF1"/>
    <w:rsid w:val="40E50C1F"/>
    <w:rsid w:val="40F74CDE"/>
    <w:rsid w:val="40FD576F"/>
    <w:rsid w:val="411C4343"/>
    <w:rsid w:val="411F061B"/>
    <w:rsid w:val="416C1209"/>
    <w:rsid w:val="416F790D"/>
    <w:rsid w:val="41A1048B"/>
    <w:rsid w:val="41A408B0"/>
    <w:rsid w:val="42002E88"/>
    <w:rsid w:val="42080F44"/>
    <w:rsid w:val="420876CB"/>
    <w:rsid w:val="421D2F75"/>
    <w:rsid w:val="422F7ACD"/>
    <w:rsid w:val="4235755A"/>
    <w:rsid w:val="423E44EF"/>
    <w:rsid w:val="43051ECC"/>
    <w:rsid w:val="4318184C"/>
    <w:rsid w:val="43410750"/>
    <w:rsid w:val="43423AAD"/>
    <w:rsid w:val="4359235D"/>
    <w:rsid w:val="43863352"/>
    <w:rsid w:val="43A81C92"/>
    <w:rsid w:val="43AB0A16"/>
    <w:rsid w:val="43AB17E3"/>
    <w:rsid w:val="43D77E22"/>
    <w:rsid w:val="43F509C9"/>
    <w:rsid w:val="44012006"/>
    <w:rsid w:val="44326EA9"/>
    <w:rsid w:val="44626A87"/>
    <w:rsid w:val="446275B6"/>
    <w:rsid w:val="44681563"/>
    <w:rsid w:val="448F7A8D"/>
    <w:rsid w:val="44A8095E"/>
    <w:rsid w:val="44B65895"/>
    <w:rsid w:val="44BF2888"/>
    <w:rsid w:val="44DA3E20"/>
    <w:rsid w:val="45017BA2"/>
    <w:rsid w:val="456462A2"/>
    <w:rsid w:val="45824D6D"/>
    <w:rsid w:val="45853008"/>
    <w:rsid w:val="45961E37"/>
    <w:rsid w:val="463A1401"/>
    <w:rsid w:val="46472A10"/>
    <w:rsid w:val="465757E1"/>
    <w:rsid w:val="466C66C5"/>
    <w:rsid w:val="468772B0"/>
    <w:rsid w:val="46A71956"/>
    <w:rsid w:val="46C72766"/>
    <w:rsid w:val="46DA6CF9"/>
    <w:rsid w:val="46E5676B"/>
    <w:rsid w:val="470B0770"/>
    <w:rsid w:val="47555757"/>
    <w:rsid w:val="47F44B14"/>
    <w:rsid w:val="48016968"/>
    <w:rsid w:val="482B4D6A"/>
    <w:rsid w:val="483E7229"/>
    <w:rsid w:val="48511478"/>
    <w:rsid w:val="485229D3"/>
    <w:rsid w:val="486A11DA"/>
    <w:rsid w:val="488A33F5"/>
    <w:rsid w:val="48A87314"/>
    <w:rsid w:val="48B235CF"/>
    <w:rsid w:val="48C57D72"/>
    <w:rsid w:val="48C709F7"/>
    <w:rsid w:val="48CB3D1B"/>
    <w:rsid w:val="48E51AF8"/>
    <w:rsid w:val="4908149D"/>
    <w:rsid w:val="49136E9F"/>
    <w:rsid w:val="491B3BAA"/>
    <w:rsid w:val="49365EA1"/>
    <w:rsid w:val="49495A8E"/>
    <w:rsid w:val="4982579D"/>
    <w:rsid w:val="49832051"/>
    <w:rsid w:val="498C18A4"/>
    <w:rsid w:val="49940688"/>
    <w:rsid w:val="49C74D92"/>
    <w:rsid w:val="49CB008A"/>
    <w:rsid w:val="49EB56EC"/>
    <w:rsid w:val="4A352B3D"/>
    <w:rsid w:val="4A3826E9"/>
    <w:rsid w:val="4A455915"/>
    <w:rsid w:val="4AA70381"/>
    <w:rsid w:val="4AA70CCE"/>
    <w:rsid w:val="4AB97007"/>
    <w:rsid w:val="4ADF3A20"/>
    <w:rsid w:val="4B237820"/>
    <w:rsid w:val="4B257D96"/>
    <w:rsid w:val="4B834786"/>
    <w:rsid w:val="4B963333"/>
    <w:rsid w:val="4BD50166"/>
    <w:rsid w:val="4BF9575B"/>
    <w:rsid w:val="4BFE2FD9"/>
    <w:rsid w:val="4C0F1C4A"/>
    <w:rsid w:val="4C146D87"/>
    <w:rsid w:val="4C1C419B"/>
    <w:rsid w:val="4C1F404D"/>
    <w:rsid w:val="4C4201ED"/>
    <w:rsid w:val="4C5A4B53"/>
    <w:rsid w:val="4C86771F"/>
    <w:rsid w:val="4C905D29"/>
    <w:rsid w:val="4CDE7F23"/>
    <w:rsid w:val="4D0F3705"/>
    <w:rsid w:val="4D127ED5"/>
    <w:rsid w:val="4D2060D3"/>
    <w:rsid w:val="4D3F207D"/>
    <w:rsid w:val="4D48307F"/>
    <w:rsid w:val="4D815541"/>
    <w:rsid w:val="4D8E6BE2"/>
    <w:rsid w:val="4DEC3769"/>
    <w:rsid w:val="4E1B2A66"/>
    <w:rsid w:val="4E442827"/>
    <w:rsid w:val="4E6857CF"/>
    <w:rsid w:val="4E7C7344"/>
    <w:rsid w:val="4E9F011D"/>
    <w:rsid w:val="4ECE0B2A"/>
    <w:rsid w:val="4EE420F9"/>
    <w:rsid w:val="4F0C41F8"/>
    <w:rsid w:val="4F2E1293"/>
    <w:rsid w:val="4F3F069B"/>
    <w:rsid w:val="4F4129E6"/>
    <w:rsid w:val="4F58412D"/>
    <w:rsid w:val="4F831F85"/>
    <w:rsid w:val="4FAD7D61"/>
    <w:rsid w:val="4FBA211C"/>
    <w:rsid w:val="4FD651D7"/>
    <w:rsid w:val="500F594B"/>
    <w:rsid w:val="50113369"/>
    <w:rsid w:val="501E51F0"/>
    <w:rsid w:val="50236482"/>
    <w:rsid w:val="502C6E91"/>
    <w:rsid w:val="50716735"/>
    <w:rsid w:val="50777BB6"/>
    <w:rsid w:val="50961B8C"/>
    <w:rsid w:val="50981492"/>
    <w:rsid w:val="50B1509E"/>
    <w:rsid w:val="50B90EA2"/>
    <w:rsid w:val="50FA7D17"/>
    <w:rsid w:val="50FF787B"/>
    <w:rsid w:val="51035F88"/>
    <w:rsid w:val="51352CB4"/>
    <w:rsid w:val="51505E41"/>
    <w:rsid w:val="5173068A"/>
    <w:rsid w:val="51836A60"/>
    <w:rsid w:val="51C37FA3"/>
    <w:rsid w:val="51F005D7"/>
    <w:rsid w:val="5206012B"/>
    <w:rsid w:val="526B5A5E"/>
    <w:rsid w:val="526D31C8"/>
    <w:rsid w:val="52743C91"/>
    <w:rsid w:val="529E0028"/>
    <w:rsid w:val="52AF4F3F"/>
    <w:rsid w:val="52B3475E"/>
    <w:rsid w:val="52BE42E0"/>
    <w:rsid w:val="52D61754"/>
    <w:rsid w:val="52D952D7"/>
    <w:rsid w:val="52E00CE4"/>
    <w:rsid w:val="52E0551F"/>
    <w:rsid w:val="52E0577E"/>
    <w:rsid w:val="52F268E0"/>
    <w:rsid w:val="52F311EF"/>
    <w:rsid w:val="530043FB"/>
    <w:rsid w:val="53381B05"/>
    <w:rsid w:val="53411CAD"/>
    <w:rsid w:val="53B33F5F"/>
    <w:rsid w:val="53E54B6C"/>
    <w:rsid w:val="540E0785"/>
    <w:rsid w:val="541A3098"/>
    <w:rsid w:val="541D2342"/>
    <w:rsid w:val="545A1821"/>
    <w:rsid w:val="54884584"/>
    <w:rsid w:val="54943B81"/>
    <w:rsid w:val="54A35663"/>
    <w:rsid w:val="54A426DB"/>
    <w:rsid w:val="54B95AA5"/>
    <w:rsid w:val="54CB0C40"/>
    <w:rsid w:val="54F279D2"/>
    <w:rsid w:val="54F33646"/>
    <w:rsid w:val="551810D3"/>
    <w:rsid w:val="553306F0"/>
    <w:rsid w:val="553D7639"/>
    <w:rsid w:val="55763767"/>
    <w:rsid w:val="55777F26"/>
    <w:rsid w:val="557F4E24"/>
    <w:rsid w:val="55C2763F"/>
    <w:rsid w:val="55ED645F"/>
    <w:rsid w:val="56417B81"/>
    <w:rsid w:val="56605AF5"/>
    <w:rsid w:val="56682DCB"/>
    <w:rsid w:val="56696D50"/>
    <w:rsid w:val="5696479C"/>
    <w:rsid w:val="56EE2A9D"/>
    <w:rsid w:val="57071CC1"/>
    <w:rsid w:val="571021FD"/>
    <w:rsid w:val="573346E0"/>
    <w:rsid w:val="576A4039"/>
    <w:rsid w:val="57701899"/>
    <w:rsid w:val="57796F99"/>
    <w:rsid w:val="57BC5FE8"/>
    <w:rsid w:val="57E242C1"/>
    <w:rsid w:val="57EF63DB"/>
    <w:rsid w:val="581F5A08"/>
    <w:rsid w:val="582F548A"/>
    <w:rsid w:val="583409F6"/>
    <w:rsid w:val="58363C23"/>
    <w:rsid w:val="583662C2"/>
    <w:rsid w:val="58A02F28"/>
    <w:rsid w:val="58B93C4D"/>
    <w:rsid w:val="58C374CC"/>
    <w:rsid w:val="59404194"/>
    <w:rsid w:val="5978618C"/>
    <w:rsid w:val="598C0D36"/>
    <w:rsid w:val="598E0B19"/>
    <w:rsid w:val="59C42C77"/>
    <w:rsid w:val="59D96F5B"/>
    <w:rsid w:val="59F260C6"/>
    <w:rsid w:val="5A385D78"/>
    <w:rsid w:val="5A54437A"/>
    <w:rsid w:val="5A606772"/>
    <w:rsid w:val="5A6E11DA"/>
    <w:rsid w:val="5A7A63B9"/>
    <w:rsid w:val="5A9F3071"/>
    <w:rsid w:val="5AD10D20"/>
    <w:rsid w:val="5AD4297C"/>
    <w:rsid w:val="5AF11766"/>
    <w:rsid w:val="5B41075C"/>
    <w:rsid w:val="5B4B4414"/>
    <w:rsid w:val="5B4F0726"/>
    <w:rsid w:val="5B556FEE"/>
    <w:rsid w:val="5B5F1D8C"/>
    <w:rsid w:val="5BA356F9"/>
    <w:rsid w:val="5BA6639F"/>
    <w:rsid w:val="5BD71E17"/>
    <w:rsid w:val="5C044ACF"/>
    <w:rsid w:val="5C305AC3"/>
    <w:rsid w:val="5C3D7799"/>
    <w:rsid w:val="5C4D6B08"/>
    <w:rsid w:val="5C6A6B46"/>
    <w:rsid w:val="5C9702F0"/>
    <w:rsid w:val="5CC45020"/>
    <w:rsid w:val="5CEC38E6"/>
    <w:rsid w:val="5D29599F"/>
    <w:rsid w:val="5D685D07"/>
    <w:rsid w:val="5D847457"/>
    <w:rsid w:val="5DA52716"/>
    <w:rsid w:val="5DBB2F86"/>
    <w:rsid w:val="5DC029C3"/>
    <w:rsid w:val="5DE01589"/>
    <w:rsid w:val="5DEA28FD"/>
    <w:rsid w:val="5DF85F81"/>
    <w:rsid w:val="5E053795"/>
    <w:rsid w:val="5E0C1A61"/>
    <w:rsid w:val="5E1B6FCB"/>
    <w:rsid w:val="5E220A2C"/>
    <w:rsid w:val="5E337D33"/>
    <w:rsid w:val="5E4401B3"/>
    <w:rsid w:val="5E8708AD"/>
    <w:rsid w:val="5EC93C41"/>
    <w:rsid w:val="5F012D78"/>
    <w:rsid w:val="5F502458"/>
    <w:rsid w:val="5F7721F9"/>
    <w:rsid w:val="5FAC3389"/>
    <w:rsid w:val="5FE31B41"/>
    <w:rsid w:val="5FEE0CCE"/>
    <w:rsid w:val="601B1ABC"/>
    <w:rsid w:val="60213CE4"/>
    <w:rsid w:val="60244703"/>
    <w:rsid w:val="6036024A"/>
    <w:rsid w:val="608A373B"/>
    <w:rsid w:val="60A17732"/>
    <w:rsid w:val="60E337A5"/>
    <w:rsid w:val="60E34D1F"/>
    <w:rsid w:val="60EC03CE"/>
    <w:rsid w:val="613B56D2"/>
    <w:rsid w:val="614C161A"/>
    <w:rsid w:val="615F24BB"/>
    <w:rsid w:val="616802F2"/>
    <w:rsid w:val="618E02B0"/>
    <w:rsid w:val="61A910E8"/>
    <w:rsid w:val="61DB0CD4"/>
    <w:rsid w:val="61E311AD"/>
    <w:rsid w:val="624412C3"/>
    <w:rsid w:val="624A6260"/>
    <w:rsid w:val="627E4AA0"/>
    <w:rsid w:val="629F1740"/>
    <w:rsid w:val="62A010C8"/>
    <w:rsid w:val="62A27324"/>
    <w:rsid w:val="62B900EE"/>
    <w:rsid w:val="62C125EB"/>
    <w:rsid w:val="62C63FA0"/>
    <w:rsid w:val="62DE2470"/>
    <w:rsid w:val="632D0D0B"/>
    <w:rsid w:val="63446DFB"/>
    <w:rsid w:val="63561B95"/>
    <w:rsid w:val="6373200D"/>
    <w:rsid w:val="638A45C9"/>
    <w:rsid w:val="63CA1A34"/>
    <w:rsid w:val="63E1412B"/>
    <w:rsid w:val="63E442B4"/>
    <w:rsid w:val="63E6159E"/>
    <w:rsid w:val="63F94C87"/>
    <w:rsid w:val="63FF5B42"/>
    <w:rsid w:val="6438677D"/>
    <w:rsid w:val="64390C6B"/>
    <w:rsid w:val="646F147B"/>
    <w:rsid w:val="64AA3219"/>
    <w:rsid w:val="64C6271F"/>
    <w:rsid w:val="64D820D9"/>
    <w:rsid w:val="64EC0457"/>
    <w:rsid w:val="650113E6"/>
    <w:rsid w:val="65133988"/>
    <w:rsid w:val="65244ED5"/>
    <w:rsid w:val="654068E9"/>
    <w:rsid w:val="654E4E44"/>
    <w:rsid w:val="655D6BA7"/>
    <w:rsid w:val="65661774"/>
    <w:rsid w:val="65671603"/>
    <w:rsid w:val="657E1FFC"/>
    <w:rsid w:val="65CA3ADC"/>
    <w:rsid w:val="65F650A6"/>
    <w:rsid w:val="66120359"/>
    <w:rsid w:val="661B7159"/>
    <w:rsid w:val="665B1202"/>
    <w:rsid w:val="667344A4"/>
    <w:rsid w:val="66746C8F"/>
    <w:rsid w:val="66750966"/>
    <w:rsid w:val="66913CD6"/>
    <w:rsid w:val="66A42C79"/>
    <w:rsid w:val="66A512C8"/>
    <w:rsid w:val="66B2450A"/>
    <w:rsid w:val="66BD01DD"/>
    <w:rsid w:val="6712028D"/>
    <w:rsid w:val="67220DE6"/>
    <w:rsid w:val="67521BE4"/>
    <w:rsid w:val="675658D1"/>
    <w:rsid w:val="675E6404"/>
    <w:rsid w:val="676D2182"/>
    <w:rsid w:val="678C44C4"/>
    <w:rsid w:val="67CD1E40"/>
    <w:rsid w:val="682128C0"/>
    <w:rsid w:val="68250726"/>
    <w:rsid w:val="68820AFE"/>
    <w:rsid w:val="6889264A"/>
    <w:rsid w:val="68903940"/>
    <w:rsid w:val="68992E05"/>
    <w:rsid w:val="68BA5255"/>
    <w:rsid w:val="68C07691"/>
    <w:rsid w:val="68F6059A"/>
    <w:rsid w:val="6904348E"/>
    <w:rsid w:val="6941690F"/>
    <w:rsid w:val="695B1E92"/>
    <w:rsid w:val="696A37EE"/>
    <w:rsid w:val="696E4CE8"/>
    <w:rsid w:val="69987839"/>
    <w:rsid w:val="69D45379"/>
    <w:rsid w:val="69DC560B"/>
    <w:rsid w:val="69DD1F6B"/>
    <w:rsid w:val="69E91EAC"/>
    <w:rsid w:val="6A047E0F"/>
    <w:rsid w:val="6A0F7805"/>
    <w:rsid w:val="6A240AB7"/>
    <w:rsid w:val="6A27599A"/>
    <w:rsid w:val="6A423014"/>
    <w:rsid w:val="6A593453"/>
    <w:rsid w:val="6A6C4974"/>
    <w:rsid w:val="6A9513CE"/>
    <w:rsid w:val="6A9C6230"/>
    <w:rsid w:val="6AB232D1"/>
    <w:rsid w:val="6AC86241"/>
    <w:rsid w:val="6B0275CB"/>
    <w:rsid w:val="6B100B61"/>
    <w:rsid w:val="6B2439F4"/>
    <w:rsid w:val="6B252415"/>
    <w:rsid w:val="6B4473C5"/>
    <w:rsid w:val="6B4D2FA1"/>
    <w:rsid w:val="6B614C63"/>
    <w:rsid w:val="6B8E2124"/>
    <w:rsid w:val="6BD34B0E"/>
    <w:rsid w:val="6BF71831"/>
    <w:rsid w:val="6C0C4858"/>
    <w:rsid w:val="6C336396"/>
    <w:rsid w:val="6C45593E"/>
    <w:rsid w:val="6C8F4974"/>
    <w:rsid w:val="6CB96A9B"/>
    <w:rsid w:val="6CC357A2"/>
    <w:rsid w:val="6CDC4A73"/>
    <w:rsid w:val="6D060374"/>
    <w:rsid w:val="6D246706"/>
    <w:rsid w:val="6D7430A3"/>
    <w:rsid w:val="6D796601"/>
    <w:rsid w:val="6D7B63A4"/>
    <w:rsid w:val="6DDA180E"/>
    <w:rsid w:val="6DDE276E"/>
    <w:rsid w:val="6DE22E36"/>
    <w:rsid w:val="6DF246D4"/>
    <w:rsid w:val="6E1576E8"/>
    <w:rsid w:val="6E3C7ACF"/>
    <w:rsid w:val="6E833913"/>
    <w:rsid w:val="6E9E439D"/>
    <w:rsid w:val="6ED6652E"/>
    <w:rsid w:val="6EF36D8C"/>
    <w:rsid w:val="6F4B2392"/>
    <w:rsid w:val="6F6801D1"/>
    <w:rsid w:val="6F6C1D75"/>
    <w:rsid w:val="6F725DD5"/>
    <w:rsid w:val="6F743C63"/>
    <w:rsid w:val="6F844D0C"/>
    <w:rsid w:val="6F8F5311"/>
    <w:rsid w:val="6F985872"/>
    <w:rsid w:val="6F9C732A"/>
    <w:rsid w:val="6FAD74E5"/>
    <w:rsid w:val="6FC762D8"/>
    <w:rsid w:val="6FCB76CF"/>
    <w:rsid w:val="6FD90E55"/>
    <w:rsid w:val="70171E50"/>
    <w:rsid w:val="70313D77"/>
    <w:rsid w:val="70350A86"/>
    <w:rsid w:val="705F029E"/>
    <w:rsid w:val="70602BBF"/>
    <w:rsid w:val="70676C2B"/>
    <w:rsid w:val="70B85FD0"/>
    <w:rsid w:val="70E34233"/>
    <w:rsid w:val="710B137C"/>
    <w:rsid w:val="712524AF"/>
    <w:rsid w:val="71275468"/>
    <w:rsid w:val="712914B5"/>
    <w:rsid w:val="719A05CE"/>
    <w:rsid w:val="71BA144B"/>
    <w:rsid w:val="71D72147"/>
    <w:rsid w:val="71E9019D"/>
    <w:rsid w:val="71FE23FA"/>
    <w:rsid w:val="7206531A"/>
    <w:rsid w:val="721429BA"/>
    <w:rsid w:val="721B753C"/>
    <w:rsid w:val="72446018"/>
    <w:rsid w:val="726A4D7A"/>
    <w:rsid w:val="726B40F4"/>
    <w:rsid w:val="727A6FF1"/>
    <w:rsid w:val="727C73AC"/>
    <w:rsid w:val="72890949"/>
    <w:rsid w:val="729C0AE9"/>
    <w:rsid w:val="72B61C04"/>
    <w:rsid w:val="72C56F6D"/>
    <w:rsid w:val="72D20B0B"/>
    <w:rsid w:val="72E476B5"/>
    <w:rsid w:val="72E57A45"/>
    <w:rsid w:val="73074B1D"/>
    <w:rsid w:val="73075F67"/>
    <w:rsid w:val="73115EBE"/>
    <w:rsid w:val="73132E7A"/>
    <w:rsid w:val="732330FD"/>
    <w:rsid w:val="73295636"/>
    <w:rsid w:val="73300866"/>
    <w:rsid w:val="733251B0"/>
    <w:rsid w:val="733F18E6"/>
    <w:rsid w:val="73970856"/>
    <w:rsid w:val="73C31755"/>
    <w:rsid w:val="73DA5817"/>
    <w:rsid w:val="73F562D8"/>
    <w:rsid w:val="740D4967"/>
    <w:rsid w:val="74423DC9"/>
    <w:rsid w:val="7454603A"/>
    <w:rsid w:val="74D155F8"/>
    <w:rsid w:val="74EC3567"/>
    <w:rsid w:val="74F517B4"/>
    <w:rsid w:val="74FC461F"/>
    <w:rsid w:val="750E485E"/>
    <w:rsid w:val="754A3B4F"/>
    <w:rsid w:val="75585414"/>
    <w:rsid w:val="755C3781"/>
    <w:rsid w:val="758559A9"/>
    <w:rsid w:val="759600CC"/>
    <w:rsid w:val="759E0E08"/>
    <w:rsid w:val="75A8788B"/>
    <w:rsid w:val="75B44DEA"/>
    <w:rsid w:val="75BC5BF4"/>
    <w:rsid w:val="75F10B8E"/>
    <w:rsid w:val="762B1205"/>
    <w:rsid w:val="765D0630"/>
    <w:rsid w:val="767368CD"/>
    <w:rsid w:val="768718CE"/>
    <w:rsid w:val="76BE2D86"/>
    <w:rsid w:val="76F25290"/>
    <w:rsid w:val="76F470BB"/>
    <w:rsid w:val="7709722A"/>
    <w:rsid w:val="770C0623"/>
    <w:rsid w:val="770F3CAE"/>
    <w:rsid w:val="773018F7"/>
    <w:rsid w:val="77455B9F"/>
    <w:rsid w:val="77487851"/>
    <w:rsid w:val="77494C3A"/>
    <w:rsid w:val="774B2090"/>
    <w:rsid w:val="77E95D85"/>
    <w:rsid w:val="77EF2DE0"/>
    <w:rsid w:val="78C77BB2"/>
    <w:rsid w:val="78C83166"/>
    <w:rsid w:val="78CA2AE3"/>
    <w:rsid w:val="78EE5FF5"/>
    <w:rsid w:val="790E34E7"/>
    <w:rsid w:val="79263F52"/>
    <w:rsid w:val="795E5727"/>
    <w:rsid w:val="797B420F"/>
    <w:rsid w:val="799354DE"/>
    <w:rsid w:val="79991561"/>
    <w:rsid w:val="79B3333F"/>
    <w:rsid w:val="79BB1810"/>
    <w:rsid w:val="7A07103E"/>
    <w:rsid w:val="7A090411"/>
    <w:rsid w:val="7A0E65CD"/>
    <w:rsid w:val="7A211708"/>
    <w:rsid w:val="7A263AF5"/>
    <w:rsid w:val="7A290FB1"/>
    <w:rsid w:val="7A2A4586"/>
    <w:rsid w:val="7A4842FC"/>
    <w:rsid w:val="7A5A2527"/>
    <w:rsid w:val="7A7D6FFD"/>
    <w:rsid w:val="7A904F60"/>
    <w:rsid w:val="7A992F55"/>
    <w:rsid w:val="7ACC57FF"/>
    <w:rsid w:val="7ADF09FE"/>
    <w:rsid w:val="7AE83924"/>
    <w:rsid w:val="7AED47B6"/>
    <w:rsid w:val="7B132905"/>
    <w:rsid w:val="7B360C98"/>
    <w:rsid w:val="7B3C28E7"/>
    <w:rsid w:val="7B4B49F0"/>
    <w:rsid w:val="7B4E4B53"/>
    <w:rsid w:val="7B6945E3"/>
    <w:rsid w:val="7B753F73"/>
    <w:rsid w:val="7B9830DC"/>
    <w:rsid w:val="7BAB5387"/>
    <w:rsid w:val="7BAC389C"/>
    <w:rsid w:val="7BCD2CD2"/>
    <w:rsid w:val="7BD64722"/>
    <w:rsid w:val="7BE64284"/>
    <w:rsid w:val="7BFE37F1"/>
    <w:rsid w:val="7C1E709F"/>
    <w:rsid w:val="7C3E53A5"/>
    <w:rsid w:val="7C721728"/>
    <w:rsid w:val="7C892D46"/>
    <w:rsid w:val="7CF378F3"/>
    <w:rsid w:val="7CFF4920"/>
    <w:rsid w:val="7D0107DC"/>
    <w:rsid w:val="7D05130F"/>
    <w:rsid w:val="7D1D6651"/>
    <w:rsid w:val="7DAB033D"/>
    <w:rsid w:val="7DCB4349"/>
    <w:rsid w:val="7DD24F02"/>
    <w:rsid w:val="7DE40BFA"/>
    <w:rsid w:val="7DE43EA4"/>
    <w:rsid w:val="7DE84CC4"/>
    <w:rsid w:val="7DFD0306"/>
    <w:rsid w:val="7E0D5D36"/>
    <w:rsid w:val="7E0F6BB3"/>
    <w:rsid w:val="7E3B1608"/>
    <w:rsid w:val="7E4A46A4"/>
    <w:rsid w:val="7E52020B"/>
    <w:rsid w:val="7E5D2789"/>
    <w:rsid w:val="7E8A0C4B"/>
    <w:rsid w:val="7EB807C1"/>
    <w:rsid w:val="7EC24FEF"/>
    <w:rsid w:val="7ECF35C5"/>
    <w:rsid w:val="7EFD5B6E"/>
    <w:rsid w:val="7F0D2676"/>
    <w:rsid w:val="7F1226E6"/>
    <w:rsid w:val="7F60139E"/>
    <w:rsid w:val="7F78257C"/>
    <w:rsid w:val="7FF73CF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9" w:semiHidden="0" w:name="heading 3" w:locked="1"/>
    <w:lsdException w:qFormat="1"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iPriority="99" w:semiHidden="0" w:name="index 1" w:locked="1"/>
    <w:lsdException w:uiPriority="99" w:name="index 2" w:locked="1"/>
    <w:lsdException w:uiPriority="99" w:name="index 3" w:locked="1"/>
    <w:lsdException w:qFormat="1" w:unhideWhenUsed="0" w:uiPriority="0" w:semiHidden="0" w:name="index 4" w:locked="1"/>
    <w:lsdException w:qFormat="1" w:uiPriority="99" w:semiHidden="0" w:name="index 5" w:locked="1"/>
    <w:lsdException w:qFormat="1" w:uiPriority="99" w:semiHidden="0" w:name="index 6" w:locked="1"/>
    <w:lsdException w:qFormat="1" w:unhideWhenUsed="0" w:uiPriority="0" w:semiHidden="0" w:name="index 7" w:locked="1"/>
    <w:lsdException w:qFormat="1" w:unhideWhenUsed="0" w:uiPriority="0" w:semiHidden="0" w:name="index 8" w:locked="1"/>
    <w:lsdException w:uiPriority="99" w:name="index 9" w:locked="1"/>
    <w:lsdException w:qFormat="1" w:uiPriority="39" w:semiHidden="0" w:name="toc 1" w:locked="1"/>
    <w:lsdException w:qFormat="1" w:uiPriority="39" w:semiHidden="0" w:name="toc 2" w:locked="1"/>
    <w:lsdException w:qFormat="1" w:uiPriority="39" w:semiHidden="0" w:name="toc 3" w:locked="1"/>
    <w:lsdException w:uiPriority="39" w:name="toc 4" w:locked="1"/>
    <w:lsdException w:qFormat="1" w:uiPriority="39" w:semiHidden="0" w:name="toc 5" w:locked="1"/>
    <w:lsdException w:uiPriority="39" w:name="toc 6" w:locked="1"/>
    <w:lsdException w:uiPriority="39" w:name="toc 7" w:locked="1"/>
    <w:lsdException w:uiPriority="39" w:name="toc 8" w:locked="1"/>
    <w:lsdException w:uiPriority="39" w:name="toc 9" w:locked="1"/>
    <w:lsdException w:qFormat="1" w:uiPriority="99"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qFormat="1" w:uiPriority="99" w:semiHidden="0" w:name="index heading" w:locked="1"/>
    <w:lsdException w:qFormat="1" w:uiPriority="35" w:semiHidden="0"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0" w:semiHidden="0"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iPriority="99" w:semiHidden="0"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iPriority="99" w:semiHidden="0" w:name="Body Text 2" w:locked="1"/>
    <w:lsdException w:uiPriority="99" w:name="Body Text 3" w:locked="1"/>
    <w:lsdException w:qFormat="1" w:unhideWhenUsed="0" w:uiPriority="99" w:semiHidden="0" w:name="Body Text Indent 2"/>
    <w:lsdException w:uiPriority="99" w:name="Body Text Indent 3" w:locked="1"/>
    <w:lsdException w:qFormat="1" w:unhideWhenUsed="0" w:uiPriority="0" w:semiHidden="0" w:name="Block Text" w:locked="1"/>
    <w:lsdException w:qFormat="1" w:uiPriority="99" w:semiHidden="0" w:name="Hyperlink" w:locked="1"/>
    <w:lsdException w:uiPriority="99" w:name="FollowedHyperlink" w:locked="1"/>
    <w:lsdException w:qFormat="1" w:unhideWhenUsed="0" w:uiPriority="99" w:semiHidden="0" w:name="Strong" w:locked="1"/>
    <w:lsdException w:qFormat="1" w:unhideWhenUsed="0" w:uiPriority="20" w:semiHidden="0" w:name="Emphasis" w:locked="1"/>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semiHidden="0" w:name="Balloon Text" w:locked="1"/>
    <w:lsdException w:qFormat="1" w:unhideWhenUsed="0" w:uiPriority="99" w:semiHidden="0" w:name="Table Grid" w:locked="1"/>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4"/>
    <w:qFormat/>
    <w:locked/>
    <w:uiPriority w:val="99"/>
    <w:pPr>
      <w:keepNext/>
      <w:keepLines/>
      <w:spacing w:line="578" w:lineRule="auto"/>
      <w:outlineLvl w:val="0"/>
    </w:pPr>
    <w:rPr>
      <w:b/>
      <w:bCs/>
      <w:kern w:val="44"/>
      <w:sz w:val="44"/>
      <w:szCs w:val="44"/>
    </w:rPr>
  </w:style>
  <w:style w:type="paragraph" w:styleId="5">
    <w:name w:val="heading 2"/>
    <w:basedOn w:val="1"/>
    <w:next w:val="1"/>
    <w:link w:val="75"/>
    <w:qFormat/>
    <w:locked/>
    <w:uiPriority w:val="99"/>
    <w:pPr>
      <w:keepNext/>
      <w:keepLines/>
      <w:spacing w:line="416" w:lineRule="auto"/>
      <w:outlineLvl w:val="1"/>
    </w:pPr>
    <w:rPr>
      <w:rFonts w:ascii="Arial" w:hAnsi="Arial" w:eastAsia="黑体"/>
      <w:b/>
      <w:bCs/>
      <w:sz w:val="32"/>
      <w:szCs w:val="32"/>
    </w:rPr>
  </w:style>
  <w:style w:type="paragraph" w:styleId="6">
    <w:name w:val="heading 3"/>
    <w:basedOn w:val="1"/>
    <w:next w:val="1"/>
    <w:unhideWhenUsed/>
    <w:qFormat/>
    <w:locked/>
    <w:uiPriority w:val="9"/>
    <w:pPr>
      <w:ind w:firstLine="643"/>
      <w:jc w:val="left"/>
      <w:outlineLvl w:val="2"/>
    </w:pPr>
    <w:rPr>
      <w:rFonts w:ascii="楷体_GB2312" w:eastAsia="黑体"/>
      <w:b/>
      <w:kern w:val="0"/>
      <w:sz w:val="28"/>
      <w:szCs w:val="32"/>
    </w:rPr>
  </w:style>
  <w:style w:type="paragraph" w:styleId="7">
    <w:name w:val="heading 4"/>
    <w:basedOn w:val="1"/>
    <w:next w:val="1"/>
    <w:unhideWhenUsed/>
    <w:qFormat/>
    <w:locked/>
    <w:uiPriority w:val="9"/>
    <w:pPr>
      <w:spacing w:before="280" w:after="290"/>
      <w:outlineLvl w:val="3"/>
    </w:pPr>
    <w:rPr>
      <w:rFonts w:eastAsia="仿宋_GB2312" w:cs="宋体"/>
      <w:szCs w:val="28"/>
    </w:rPr>
  </w:style>
  <w:style w:type="character" w:default="1" w:styleId="41">
    <w:name w:val="Default Paragraph Font"/>
    <w:link w:val="42"/>
    <w:semiHidden/>
    <w:qFormat/>
    <w:uiPriority w:val="99"/>
  </w:style>
  <w:style w:type="table" w:default="1" w:styleId="39">
    <w:name w:val="Normal Table"/>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3">
    <w:name w:val="正文1"/>
    <w:qFormat/>
    <w:uiPriority w:val="0"/>
    <w:pPr>
      <w:widowControl w:val="0"/>
      <w:suppressAutoHyphens w:val="0"/>
      <w:bidi w:val="0"/>
      <w:spacing w:line="560" w:lineRule="exact"/>
      <w:jc w:val="both"/>
    </w:pPr>
    <w:rPr>
      <w:rFonts w:ascii="Times New Roman" w:hAnsi="Times New Roman" w:eastAsia="仿宋_GB2312" w:cs="Times New Roman"/>
      <w:color w:val="auto"/>
      <w:kern w:val="2"/>
      <w:sz w:val="32"/>
      <w:szCs w:val="20"/>
      <w:lang w:val="en-US" w:eastAsia="zh-CN" w:bidi="ar-SA"/>
    </w:rPr>
  </w:style>
  <w:style w:type="paragraph" w:styleId="8">
    <w:name w:val="table of authorities"/>
    <w:basedOn w:val="1"/>
    <w:next w:val="1"/>
    <w:qFormat/>
    <w:locked/>
    <w:uiPriority w:val="0"/>
    <w:pPr>
      <w:ind w:left="420" w:leftChars="200"/>
    </w:pPr>
  </w:style>
  <w:style w:type="paragraph" w:styleId="9">
    <w:name w:val="index 8"/>
    <w:basedOn w:val="1"/>
    <w:next w:val="1"/>
    <w:qFormat/>
    <w:locked/>
    <w:uiPriority w:val="0"/>
    <w:pPr>
      <w:widowControl w:val="0"/>
      <w:ind w:left="1400" w:leftChars="1400" w:firstLine="872" w:firstLineChars="200"/>
      <w:jc w:val="both"/>
    </w:pPr>
    <w:rPr>
      <w:rFonts w:ascii="Calibri" w:hAnsi="Calibri" w:eastAsia="方正仿宋_GBK" w:cs="Times New Roman"/>
      <w:kern w:val="2"/>
      <w:sz w:val="32"/>
      <w:szCs w:val="24"/>
      <w:lang w:val="en-US" w:eastAsia="zh-CN" w:bidi="ar-SA"/>
    </w:rPr>
  </w:style>
  <w:style w:type="paragraph" w:styleId="10">
    <w:name w:val="Normal Indent"/>
    <w:basedOn w:val="1"/>
    <w:next w:val="1"/>
    <w:unhideWhenUsed/>
    <w:qFormat/>
    <w:locked/>
    <w:uiPriority w:val="99"/>
    <w:pPr>
      <w:ind w:firstLine="420" w:firstLineChars="200"/>
    </w:pPr>
  </w:style>
  <w:style w:type="paragraph" w:styleId="11">
    <w:name w:val="caption"/>
    <w:basedOn w:val="1"/>
    <w:next w:val="1"/>
    <w:unhideWhenUsed/>
    <w:qFormat/>
    <w:locked/>
    <w:uiPriority w:val="35"/>
    <w:rPr>
      <w:rFonts w:ascii="Arial" w:hAnsi="Arial" w:eastAsia="黑体"/>
      <w:sz w:val="20"/>
    </w:rPr>
  </w:style>
  <w:style w:type="paragraph" w:styleId="12">
    <w:name w:val="index 5"/>
    <w:basedOn w:val="1"/>
    <w:next w:val="1"/>
    <w:unhideWhenUsed/>
    <w:qFormat/>
    <w:locked/>
    <w:uiPriority w:val="99"/>
    <w:pPr>
      <w:ind w:left="1680"/>
    </w:pPr>
  </w:style>
  <w:style w:type="paragraph" w:styleId="13">
    <w:name w:val="index 6"/>
    <w:basedOn w:val="1"/>
    <w:next w:val="1"/>
    <w:unhideWhenUsed/>
    <w:qFormat/>
    <w:locked/>
    <w:uiPriority w:val="99"/>
    <w:pPr>
      <w:ind w:left="2100"/>
    </w:pPr>
  </w:style>
  <w:style w:type="paragraph" w:styleId="14">
    <w:name w:val="Body Text"/>
    <w:basedOn w:val="1"/>
    <w:next w:val="1"/>
    <w:link w:val="76"/>
    <w:qFormat/>
    <w:uiPriority w:val="99"/>
    <w:pPr>
      <w:spacing w:line="560" w:lineRule="atLeast"/>
    </w:pPr>
    <w:rPr>
      <w:rFonts w:ascii="仿宋_GB2312" w:eastAsia="仿宋_GB2312"/>
      <w:sz w:val="32"/>
    </w:rPr>
  </w:style>
  <w:style w:type="paragraph" w:styleId="15">
    <w:name w:val="Body Text Indent"/>
    <w:basedOn w:val="1"/>
    <w:next w:val="10"/>
    <w:link w:val="77"/>
    <w:qFormat/>
    <w:uiPriority w:val="99"/>
    <w:pPr>
      <w:ind w:firstLine="640" w:firstLineChars="200"/>
    </w:pPr>
    <w:rPr>
      <w:rFonts w:ascii="仿宋_GB2312" w:eastAsia="仿宋_GB2312"/>
      <w:sz w:val="32"/>
    </w:rPr>
  </w:style>
  <w:style w:type="paragraph" w:styleId="16">
    <w:name w:val="Block Text"/>
    <w:basedOn w:val="1"/>
    <w:qFormat/>
    <w:locked/>
    <w:uiPriority w:val="0"/>
    <w:pPr>
      <w:autoSpaceDE w:val="0"/>
      <w:autoSpaceDN w:val="0"/>
      <w:adjustRightInd w:val="0"/>
      <w:spacing w:line="1348" w:lineRule="exact"/>
      <w:ind w:left="525" w:right="306" w:firstLine="600"/>
    </w:pPr>
    <w:rPr>
      <w:rFonts w:eastAsia="仿宋_GB2312"/>
      <w:kern w:val="0"/>
      <w:sz w:val="30"/>
      <w:szCs w:val="30"/>
    </w:rPr>
  </w:style>
  <w:style w:type="paragraph" w:styleId="17">
    <w:name w:val="index 4"/>
    <w:basedOn w:val="1"/>
    <w:next w:val="1"/>
    <w:qFormat/>
    <w:locked/>
    <w:uiPriority w:val="0"/>
    <w:pPr>
      <w:ind w:left="1120" w:hanging="280"/>
      <w:jc w:val="left"/>
    </w:pPr>
    <w:rPr>
      <w:rFonts w:ascii="Times New Roman" w:hAnsi="Times New Roman"/>
      <w:sz w:val="20"/>
      <w:szCs w:val="20"/>
    </w:rPr>
  </w:style>
  <w:style w:type="paragraph" w:styleId="18">
    <w:name w:val="toc 5"/>
    <w:basedOn w:val="1"/>
    <w:next w:val="1"/>
    <w:unhideWhenUsed/>
    <w:qFormat/>
    <w:locked/>
    <w:uiPriority w:val="39"/>
    <w:pPr>
      <w:spacing w:line="600" w:lineRule="exact"/>
      <w:ind w:firstLine="200" w:firstLineChars="200"/>
      <w:jc w:val="left"/>
    </w:pPr>
    <w:rPr>
      <w:rFonts w:ascii="方正黑体_GBK" w:eastAsia="方正黑体_GBK"/>
      <w:sz w:val="32"/>
      <w:szCs w:val="32"/>
    </w:rPr>
  </w:style>
  <w:style w:type="paragraph" w:styleId="19">
    <w:name w:val="toc 3"/>
    <w:basedOn w:val="1"/>
    <w:next w:val="1"/>
    <w:unhideWhenUsed/>
    <w:qFormat/>
    <w:locked/>
    <w:uiPriority w:val="39"/>
    <w:pPr>
      <w:keepNext w:val="0"/>
      <w:keepLines w:val="0"/>
      <w:widowControl w:val="0"/>
      <w:suppressLineNumbers w:val="0"/>
      <w:wordWrap w:val="0"/>
      <w:ind w:left="1193"/>
      <w:jc w:val="both"/>
    </w:pPr>
    <w:rPr>
      <w:rFonts w:hint="eastAsia" w:ascii="宋体" w:hAnsi="宋体" w:eastAsia="宋体" w:cs="宋体"/>
      <w:kern w:val="2"/>
      <w:sz w:val="21"/>
      <w:szCs w:val="21"/>
      <w:lang w:val="en-US" w:eastAsia="zh-CN" w:bidi="ar"/>
    </w:rPr>
  </w:style>
  <w:style w:type="paragraph" w:styleId="20">
    <w:name w:val="Plain Text"/>
    <w:basedOn w:val="1"/>
    <w:next w:val="9"/>
    <w:qFormat/>
    <w:locked/>
    <w:uiPriority w:val="0"/>
    <w:rPr>
      <w:rFonts w:ascii="宋体" w:hAnsi="Courier New" w:eastAsia="宋体"/>
      <w:sz w:val="21"/>
    </w:rPr>
  </w:style>
  <w:style w:type="paragraph" w:styleId="21">
    <w:name w:val="Date"/>
    <w:basedOn w:val="1"/>
    <w:next w:val="1"/>
    <w:link w:val="78"/>
    <w:qFormat/>
    <w:uiPriority w:val="99"/>
    <w:pPr>
      <w:ind w:left="100" w:leftChars="2500"/>
    </w:pPr>
  </w:style>
  <w:style w:type="paragraph" w:styleId="22">
    <w:name w:val="Body Text Indent 2"/>
    <w:basedOn w:val="1"/>
    <w:link w:val="79"/>
    <w:qFormat/>
    <w:uiPriority w:val="99"/>
    <w:pPr>
      <w:spacing w:line="560" w:lineRule="atLeast"/>
      <w:ind w:firstLine="645"/>
    </w:pPr>
    <w:rPr>
      <w:rFonts w:ascii="仿宋_GB2312" w:eastAsia="仿宋_GB2312"/>
      <w:sz w:val="32"/>
    </w:rPr>
  </w:style>
  <w:style w:type="paragraph" w:styleId="23">
    <w:name w:val="Balloon Text"/>
    <w:basedOn w:val="1"/>
    <w:next w:val="1"/>
    <w:unhideWhenUsed/>
    <w:qFormat/>
    <w:locked/>
    <w:uiPriority w:val="99"/>
    <w:rPr>
      <w:rFonts w:ascii="Calibri" w:hAnsi="Calibri"/>
      <w:sz w:val="18"/>
      <w:szCs w:val="18"/>
    </w:rPr>
  </w:style>
  <w:style w:type="paragraph" w:styleId="24">
    <w:name w:val="footer"/>
    <w:basedOn w:val="1"/>
    <w:next w:val="20"/>
    <w:link w:val="84"/>
    <w:qFormat/>
    <w:uiPriority w:val="99"/>
    <w:pPr>
      <w:tabs>
        <w:tab w:val="center" w:pos="4153"/>
        <w:tab w:val="right" w:pos="8306"/>
      </w:tabs>
      <w:snapToGrid w:val="0"/>
      <w:jc w:val="left"/>
    </w:pPr>
    <w:rPr>
      <w:sz w:val="18"/>
      <w:szCs w:val="18"/>
    </w:rPr>
  </w:style>
  <w:style w:type="paragraph" w:styleId="25">
    <w:name w:val="envelope return"/>
    <w:basedOn w:val="1"/>
    <w:qFormat/>
    <w:locked/>
    <w:uiPriority w:val="0"/>
    <w:pPr>
      <w:snapToGrid w:val="0"/>
    </w:pPr>
    <w:rPr>
      <w:rFonts w:ascii="Arial" w:hAnsi="Arial" w:cs="Arial"/>
    </w:rPr>
  </w:style>
  <w:style w:type="paragraph" w:styleId="26">
    <w:name w:val="header"/>
    <w:basedOn w:val="1"/>
    <w:next w:val="20"/>
    <w:link w:val="83"/>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unhideWhenUsed/>
    <w:qFormat/>
    <w:locked/>
    <w:uiPriority w:val="39"/>
  </w:style>
  <w:style w:type="paragraph" w:styleId="28">
    <w:name w:val="index heading"/>
    <w:basedOn w:val="1"/>
    <w:next w:val="29"/>
    <w:unhideWhenUsed/>
    <w:qFormat/>
    <w:locked/>
    <w:uiPriority w:val="99"/>
    <w:pPr>
      <w:spacing w:line="500" w:lineRule="exact"/>
    </w:pPr>
    <w:rPr>
      <w:rFonts w:ascii="仿宋_GB2312" w:eastAsia="仿宋_GB2312" w:cs="仿宋_GB2312"/>
      <w:sz w:val="28"/>
      <w:szCs w:val="28"/>
    </w:rPr>
  </w:style>
  <w:style w:type="paragraph" w:styleId="29">
    <w:name w:val="index 1"/>
    <w:basedOn w:val="1"/>
    <w:next w:val="1"/>
    <w:unhideWhenUsed/>
    <w:qFormat/>
    <w:locked/>
    <w:uiPriority w:val="99"/>
    <w:pPr>
      <w:suppressLineNumbers/>
      <w:suppressAutoHyphens/>
      <w:adjustRightInd w:val="0"/>
      <w:spacing w:line="288" w:lineRule="auto"/>
    </w:pPr>
    <w:rPr>
      <w:sz w:val="24"/>
      <w:szCs w:val="24"/>
    </w:rPr>
  </w:style>
  <w:style w:type="paragraph" w:styleId="30">
    <w:name w:val="index 7"/>
    <w:basedOn w:val="1"/>
    <w:next w:val="1"/>
    <w:qFormat/>
    <w:locked/>
    <w:uiPriority w:val="0"/>
    <w:pPr>
      <w:ind w:left="1200" w:leftChars="1200"/>
    </w:pPr>
  </w:style>
  <w:style w:type="paragraph" w:styleId="31">
    <w:name w:val="toc 2"/>
    <w:basedOn w:val="1"/>
    <w:next w:val="1"/>
    <w:unhideWhenUsed/>
    <w:qFormat/>
    <w:locked/>
    <w:uiPriority w:val="39"/>
    <w:pPr>
      <w:adjustRightInd w:val="0"/>
      <w:snapToGrid w:val="0"/>
      <w:spacing w:line="360" w:lineRule="auto"/>
      <w:ind w:left="200" w:leftChars="200"/>
    </w:pPr>
    <w:rPr>
      <w:sz w:val="24"/>
    </w:rPr>
  </w:style>
  <w:style w:type="paragraph" w:styleId="32">
    <w:name w:val="Body Text 2"/>
    <w:basedOn w:val="1"/>
    <w:unhideWhenUsed/>
    <w:qFormat/>
    <w:locked/>
    <w:uiPriority w:val="99"/>
    <w:rPr>
      <w:rFonts w:eastAsia="仿宋_GB2312"/>
      <w:sz w:val="24"/>
    </w:rPr>
  </w:style>
  <w:style w:type="paragraph" w:styleId="33">
    <w:name w:val="Message Header"/>
    <w:basedOn w:val="1"/>
    <w:next w:val="14"/>
    <w:unhideWhenUsed/>
    <w:qFormat/>
    <w:lock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4">
    <w:name w:val="HTML Preformatted"/>
    <w:basedOn w:val="1"/>
    <w:link w:val="8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5">
    <w:name w:val="Normal (Web)"/>
    <w:basedOn w:val="1"/>
    <w:next w:val="1"/>
    <w:qFormat/>
    <w:uiPriority w:val="99"/>
    <w:rPr>
      <w:sz w:val="24"/>
      <w:szCs w:val="20"/>
    </w:rPr>
  </w:style>
  <w:style w:type="paragraph" w:styleId="36">
    <w:name w:val="Title"/>
    <w:basedOn w:val="1"/>
    <w:next w:val="1"/>
    <w:qFormat/>
    <w:locked/>
    <w:uiPriority w:val="10"/>
    <w:pPr>
      <w:adjustRightInd w:val="0"/>
      <w:snapToGrid w:val="0"/>
      <w:spacing w:line="560" w:lineRule="atLeast"/>
      <w:jc w:val="center"/>
      <w:textAlignment w:val="auto"/>
      <w:outlineLvl w:val="0"/>
    </w:pPr>
    <w:rPr>
      <w:rFonts w:eastAsia="方正小标宋_GBK"/>
      <w:b/>
      <w:bCs/>
      <w:sz w:val="44"/>
    </w:rPr>
  </w:style>
  <w:style w:type="paragraph" w:styleId="37">
    <w:name w:val="Body Text First Indent"/>
    <w:basedOn w:val="14"/>
    <w:qFormat/>
    <w:locked/>
    <w:uiPriority w:val="0"/>
    <w:pPr>
      <w:spacing w:after="160"/>
      <w:ind w:firstLine="420" w:firstLineChars="100"/>
    </w:pPr>
  </w:style>
  <w:style w:type="paragraph" w:styleId="38">
    <w:name w:val="Body Text First Indent 2"/>
    <w:basedOn w:val="15"/>
    <w:next w:val="1"/>
    <w:unhideWhenUsed/>
    <w:qFormat/>
    <w:locked/>
    <w:uiPriority w:val="99"/>
    <w:pPr>
      <w:keepNext w:val="0"/>
      <w:keepLines w:val="0"/>
      <w:widowControl w:val="0"/>
      <w:suppressLineNumbers w:val="0"/>
      <w:spacing w:before="100" w:beforeAutospacing="1" w:after="0" w:afterAutospacing="0"/>
      <w:ind w:left="420" w:leftChars="200" w:firstLine="420" w:firstLineChars="200"/>
      <w:jc w:val="both"/>
    </w:pPr>
    <w:rPr>
      <w:rFonts w:hint="default" w:ascii="Times New Roman" w:hAnsi="Times New Roman" w:eastAsia="仿宋_GB2312" w:cs="Times New Roman"/>
      <w:kern w:val="2"/>
      <w:sz w:val="32"/>
      <w:szCs w:val="32"/>
      <w:lang w:val="en-US" w:eastAsia="zh-CN" w:bidi="ar"/>
    </w:rPr>
  </w:style>
  <w:style w:type="table" w:styleId="40">
    <w:name w:val="Table Grid"/>
    <w:basedOn w:val="39"/>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2">
    <w:name w:val="_Style 2"/>
    <w:basedOn w:val="1"/>
    <w:link w:val="41"/>
    <w:qFormat/>
    <w:uiPriority w:val="0"/>
    <w:pPr>
      <w:numPr>
        <w:ilvl w:val="0"/>
        <w:numId w:val="1"/>
      </w:numPr>
    </w:pPr>
    <w:rPr>
      <w:sz w:val="24"/>
      <w:szCs w:val="22"/>
    </w:rPr>
  </w:style>
  <w:style w:type="character" w:styleId="43">
    <w:name w:val="Strong"/>
    <w:basedOn w:val="41"/>
    <w:qFormat/>
    <w:locked/>
    <w:uiPriority w:val="99"/>
    <w:rPr>
      <w:rFonts w:cs="Times New Roman"/>
      <w:b/>
    </w:rPr>
  </w:style>
  <w:style w:type="character" w:styleId="44">
    <w:name w:val="page number"/>
    <w:basedOn w:val="41"/>
    <w:qFormat/>
    <w:uiPriority w:val="99"/>
    <w:rPr>
      <w:rFonts w:cs="Times New Roman"/>
    </w:rPr>
  </w:style>
  <w:style w:type="character" w:styleId="45">
    <w:name w:val="Hyperlink"/>
    <w:basedOn w:val="41"/>
    <w:unhideWhenUsed/>
    <w:qFormat/>
    <w:locked/>
    <w:uiPriority w:val="99"/>
    <w:rPr>
      <w:color w:val="0000FF"/>
      <w:u w:val="single"/>
    </w:rPr>
  </w:style>
  <w:style w:type="paragraph" w:customStyle="1" w:styleId="46">
    <w:name w:val="Char"/>
    <w:basedOn w:val="1"/>
    <w:link w:val="41"/>
    <w:qFormat/>
    <w:uiPriority w:val="0"/>
    <w:rPr>
      <w:rFonts w:eastAsia="宋体"/>
      <w:sz w:val="21"/>
    </w:rPr>
  </w:style>
  <w:style w:type="paragraph" w:customStyle="1" w:styleId="47">
    <w:name w:val="索引 51"/>
    <w:basedOn w:val="1"/>
    <w:next w:val="1"/>
    <w:qFormat/>
    <w:uiPriority w:val="0"/>
    <w:pPr>
      <w:ind w:left="1680"/>
    </w:pPr>
  </w:style>
  <w:style w:type="paragraph" w:customStyle="1" w:styleId="48">
    <w:name w:val="_Style 161"/>
    <w:basedOn w:val="1"/>
    <w:link w:val="41"/>
    <w:qFormat/>
    <w:uiPriority w:val="0"/>
  </w:style>
  <w:style w:type="paragraph" w:customStyle="1" w:styleId="49">
    <w:name w:val="_Style 7"/>
    <w:basedOn w:val="1"/>
    <w:link w:val="41"/>
    <w:qFormat/>
    <w:uiPriority w:val="0"/>
  </w:style>
  <w:style w:type="paragraph" w:customStyle="1" w:styleId="50">
    <w:name w:val="_Style 1"/>
    <w:basedOn w:val="1"/>
    <w:link w:val="41"/>
    <w:qFormat/>
    <w:uiPriority w:val="0"/>
    <w:pPr>
      <w:snapToGrid w:val="0"/>
      <w:spacing w:line="560" w:lineRule="atLeast"/>
      <w:ind w:firstLine="420" w:firstLineChars="200"/>
    </w:pPr>
    <w:rPr>
      <w:rFonts w:ascii="Calibri" w:hAnsi="Calibri"/>
      <w:szCs w:val="22"/>
    </w:rPr>
  </w:style>
  <w:style w:type="paragraph" w:customStyle="1" w:styleId="51">
    <w:name w:val="_Style 17"/>
    <w:basedOn w:val="1"/>
    <w:link w:val="41"/>
    <w:qFormat/>
    <w:uiPriority w:val="0"/>
  </w:style>
  <w:style w:type="paragraph" w:customStyle="1" w:styleId="52">
    <w:name w:val="默认段落字体 Para Char Char Char Char Char Char Char Char Char Char"/>
    <w:basedOn w:val="1"/>
    <w:link w:val="41"/>
    <w:qFormat/>
    <w:uiPriority w:val="0"/>
    <w:rPr>
      <w:rFonts w:eastAsia="方正仿宋_GBK"/>
      <w:sz w:val="32"/>
    </w:rPr>
  </w:style>
  <w:style w:type="paragraph" w:customStyle="1" w:styleId="53">
    <w:name w:val="默认段落字体 Para Char"/>
    <w:basedOn w:val="1"/>
    <w:link w:val="41"/>
    <w:qFormat/>
    <w:uiPriority w:val="0"/>
  </w:style>
  <w:style w:type="paragraph" w:customStyle="1" w:styleId="54">
    <w:name w:val="Heading4"/>
    <w:next w:val="1"/>
    <w:qFormat/>
    <w:uiPriority w:val="0"/>
    <w:pPr>
      <w:keepNext/>
      <w:keepLines/>
      <w:widowControl w:val="0"/>
      <w:spacing w:before="240" w:after="60"/>
      <w:jc w:val="both"/>
      <w:textAlignment w:val="baseline"/>
    </w:pPr>
    <w:rPr>
      <w:rFonts w:ascii="Cambria" w:hAnsi="Cambria" w:eastAsia="宋体" w:cs="Times New Roman"/>
      <w:b/>
      <w:bCs/>
      <w:color w:val="4F81BD"/>
      <w:kern w:val="0"/>
      <w:sz w:val="20"/>
      <w:szCs w:val="20"/>
      <w:lang w:val="en-US" w:eastAsia="zh-CN" w:bidi="ar-SA"/>
    </w:rPr>
  </w:style>
  <w:style w:type="paragraph" w:customStyle="1" w:styleId="55">
    <w:name w:val="默认"/>
    <w:qFormat/>
    <w:uiPriority w:val="0"/>
    <w:pPr>
      <w:widowControl/>
      <w:suppressAutoHyphens w:val="0"/>
      <w:bidi w:val="0"/>
    </w:pPr>
    <w:rPr>
      <w:rFonts w:ascii="Helvetica" w:hAnsi="Helvetica" w:eastAsia="Helvetica" w:cs="Helvetica"/>
      <w:color w:val="000000"/>
      <w:sz w:val="22"/>
      <w:szCs w:val="22"/>
      <w:lang w:val="en-US" w:eastAsia="zh-CN" w:bidi="ar-SA"/>
    </w:rPr>
  </w:style>
  <w:style w:type="paragraph" w:customStyle="1" w:styleId="56">
    <w:name w:val="BodyText1I2"/>
    <w:basedOn w:val="57"/>
    <w:qFormat/>
    <w:uiPriority w:val="0"/>
    <w:pPr>
      <w:ind w:firstLine="420" w:firstLineChars="200"/>
    </w:pPr>
  </w:style>
  <w:style w:type="paragraph" w:customStyle="1" w:styleId="57">
    <w:name w:val="BodyTextIndent"/>
    <w:basedOn w:val="1"/>
    <w:qFormat/>
    <w:uiPriority w:val="0"/>
    <w:pPr>
      <w:spacing w:after="120"/>
      <w:ind w:left="420" w:leftChars="200"/>
      <w:textAlignment w:val="baseline"/>
    </w:pPr>
    <w:rPr>
      <w:rFonts w:ascii="Calibri" w:hAnsi="Calibri" w:eastAsia="宋体"/>
      <w:szCs w:val="22"/>
    </w:rPr>
  </w:style>
  <w:style w:type="paragraph" w:customStyle="1" w:styleId="58">
    <w:name w:val="报告正文"/>
    <w:basedOn w:val="37"/>
    <w:next w:val="17"/>
    <w:qFormat/>
    <w:uiPriority w:val="0"/>
    <w:pPr>
      <w:spacing w:after="0" w:line="600" w:lineRule="exact"/>
      <w:ind w:firstLine="200" w:firstLineChars="200"/>
      <w:jc w:val="left"/>
    </w:pPr>
    <w:rPr>
      <w:rFonts w:ascii="宋体" w:hAnsi="宋体"/>
      <w:color w:val="000000"/>
      <w:kern w:val="0"/>
      <w:sz w:val="28"/>
      <w:szCs w:val="24"/>
      <w:lang w:bidi="en-US"/>
    </w:rPr>
  </w:style>
  <w:style w:type="paragraph" w:customStyle="1" w:styleId="59">
    <w:name w:val="正文缩2"/>
    <w:basedOn w:val="1"/>
    <w:qFormat/>
    <w:uiPriority w:val="0"/>
    <w:pPr>
      <w:widowControl/>
      <w:spacing w:line="360" w:lineRule="auto"/>
      <w:ind w:firstLine="240" w:firstLineChars="100"/>
      <w:jc w:val="left"/>
    </w:pPr>
    <w:rPr>
      <w:rFonts w:ascii="Times New Roman" w:hAnsi="Times New Roman"/>
      <w:color w:val="FF0000"/>
      <w:kern w:val="0"/>
      <w:sz w:val="24"/>
      <w:szCs w:val="24"/>
    </w:rPr>
  </w:style>
  <w:style w:type="paragraph" w:customStyle="1" w:styleId="60">
    <w:name w:val="BodyText"/>
    <w:basedOn w:val="1"/>
    <w:next w:val="1"/>
    <w:qFormat/>
    <w:uiPriority w:val="0"/>
    <w:pPr>
      <w:spacing w:after="120"/>
    </w:pPr>
    <w:rPr>
      <w:rFonts w:ascii="Calibri" w:hAnsi="Calibri"/>
      <w:kern w:val="0"/>
    </w:rPr>
  </w:style>
  <w:style w:type="paragraph" w:customStyle="1" w:styleId="61">
    <w:name w:val="Body Text First Indent1"/>
    <w:basedOn w:val="14"/>
    <w:qFormat/>
    <w:uiPriority w:val="0"/>
    <w:pPr>
      <w:tabs>
        <w:tab w:val="center" w:pos="4153"/>
        <w:tab w:val="right" w:pos="8306"/>
      </w:tabs>
      <w:snapToGrid/>
      <w:spacing w:after="120" w:afterLines="0"/>
      <w:ind w:firstLine="420" w:firstLineChars="100"/>
      <w:jc w:val="both"/>
    </w:pPr>
    <w:rPr>
      <w:rFonts w:ascii="Times New Roman" w:hAnsi="Times New Roman" w:eastAsia="宋体" w:cs="Times New Roman"/>
      <w:sz w:val="21"/>
      <w:szCs w:val="22"/>
    </w:rPr>
  </w:style>
  <w:style w:type="paragraph" w:customStyle="1" w:styleId="62">
    <w:name w:val="Body Text First Indent 21"/>
    <w:basedOn w:val="63"/>
    <w:next w:val="1"/>
    <w:qFormat/>
    <w:uiPriority w:val="0"/>
    <w:pPr>
      <w:ind w:firstLine="420" w:firstLineChars="200"/>
    </w:pPr>
  </w:style>
  <w:style w:type="paragraph" w:customStyle="1" w:styleId="63">
    <w:name w:val="Body Text Indent1"/>
    <w:basedOn w:val="1"/>
    <w:qFormat/>
    <w:uiPriority w:val="0"/>
    <w:pPr>
      <w:ind w:firstLine="645"/>
    </w:pPr>
    <w:rPr>
      <w:rFonts w:ascii="楷体_GB2312" w:eastAsia="楷体_GB2312"/>
      <w:sz w:val="32"/>
      <w:szCs w:val="20"/>
    </w:rPr>
  </w:style>
  <w:style w:type="paragraph" w:customStyle="1" w:styleId="64">
    <w:name w:val="列表段落1"/>
    <w:basedOn w:val="1"/>
    <w:qFormat/>
    <w:uiPriority w:val="34"/>
    <w:pPr>
      <w:suppressAutoHyphens w:val="0"/>
      <w:ind w:firstLine="420" w:firstLineChars="200"/>
    </w:pPr>
    <w:rPr>
      <w:rFonts w:ascii="方正仿宋_GBK" w:hAnsi="Calibri" w:eastAsia="方正仿宋_GBK" w:cs="Times New Roman"/>
      <w:sz w:val="32"/>
      <w:szCs w:val="32"/>
    </w:rPr>
  </w:style>
  <w:style w:type="paragraph" w:customStyle="1" w:styleId="65">
    <w:name w:val="正文缩进1"/>
    <w:basedOn w:val="1"/>
    <w:qFormat/>
    <w:uiPriority w:val="0"/>
    <w:pPr>
      <w:ind w:firstLine="420" w:firstLineChars="200"/>
    </w:pPr>
    <w:rPr>
      <w:rFonts w:ascii="Times New Roman" w:hAnsi="Times New Roman"/>
      <w:szCs w:val="20"/>
    </w:rPr>
  </w:style>
  <w:style w:type="paragraph" w:customStyle="1" w:styleId="66">
    <w:name w:val="MessageHeader"/>
    <w:basedOn w:val="1"/>
    <w:next w:val="60"/>
    <w:qFormat/>
    <w:uiPriority w:val="0"/>
    <w:pPr>
      <w:pBdr>
        <w:top w:val="single" w:color="000000" w:sz="6" w:space="1"/>
        <w:left w:val="single" w:color="000000" w:sz="6" w:space="1"/>
        <w:bottom w:val="single" w:color="000000" w:sz="6" w:space="1"/>
        <w:right w:val="single" w:color="000000" w:sz="6" w:space="1"/>
      </w:pBdr>
      <w:ind w:left="1080" w:leftChars="500" w:hanging="1080" w:hangingChars="500"/>
    </w:pPr>
    <w:rPr>
      <w:rFonts w:ascii="Arial" w:hAnsi="Arial"/>
      <w:sz w:val="24"/>
    </w:rPr>
  </w:style>
  <w:style w:type="paragraph" w:customStyle="1" w:styleId="67">
    <w:name w:val="样式 方正小标宋_GBK 二号 居中 行距: 固定值 30 磅"/>
    <w:basedOn w:val="4"/>
    <w:qFormat/>
    <w:uiPriority w:val="0"/>
    <w:pPr>
      <w:keepNext w:val="0"/>
      <w:keepLines w:val="0"/>
      <w:widowControl w:val="0"/>
      <w:spacing w:before="0" w:after="0" w:line="600" w:lineRule="exact"/>
      <w:jc w:val="center"/>
    </w:pPr>
    <w:rPr>
      <w:rFonts w:ascii="方正小标宋_GBK" w:eastAsia="方正小标宋_GBK" w:cs="宋体"/>
      <w:b w:val="0"/>
      <w:kern w:val="2"/>
      <w:szCs w:val="20"/>
      <w:lang w:val="en-US" w:eastAsia="zh-CN" w:bidi="ar-SA"/>
    </w:rPr>
  </w:style>
  <w:style w:type="paragraph" w:customStyle="1" w:styleId="68">
    <w:name w:val="列出段落1"/>
    <w:basedOn w:val="1"/>
    <w:qFormat/>
    <w:uiPriority w:val="34"/>
    <w:pPr>
      <w:ind w:firstLine="420" w:firstLineChars="200"/>
    </w:pPr>
  </w:style>
  <w:style w:type="paragraph" w:customStyle="1" w:styleId="69">
    <w:name w:val="信息标题1"/>
    <w:basedOn w:val="1"/>
    <w:unhideWhenUsed/>
    <w:qFormat/>
    <w:uiPriority w:val="1664"/>
    <w:pPr>
      <w:pBdr>
        <w:top w:val="single" w:color="000000" w:sz="6" w:space="1"/>
        <w:left w:val="single" w:color="000000" w:sz="6" w:space="1"/>
        <w:bottom w:val="single" w:color="000000" w:sz="6" w:space="1"/>
        <w:right w:val="single" w:color="000000" w:sz="6" w:space="1"/>
      </w:pBdr>
      <w:spacing w:beforeLines="0" w:afterLines="0"/>
      <w:ind w:left="1080" w:hanging="1080"/>
    </w:pPr>
    <w:rPr>
      <w:rFonts w:hint="default" w:ascii="Cambria" w:hAnsi="Cambria" w:eastAsia="宋体"/>
      <w:sz w:val="24"/>
    </w:rPr>
  </w:style>
  <w:style w:type="paragraph" w:customStyle="1" w:styleId="70">
    <w:name w:val="Plain Text1"/>
    <w:basedOn w:val="1"/>
    <w:qFormat/>
    <w:uiPriority w:val="0"/>
    <w:rPr>
      <w:rFonts w:ascii="宋体" w:hAnsi="Courier New" w:cs="Courier New"/>
      <w:color w:val="000000"/>
      <w:spacing w:val="20"/>
      <w:szCs w:val="21"/>
    </w:rPr>
  </w:style>
  <w:style w:type="paragraph" w:customStyle="1" w:styleId="71">
    <w:name w:val="Normal Indent"/>
    <w:basedOn w:val="1"/>
    <w:qFormat/>
    <w:uiPriority w:val="0"/>
    <w:pPr>
      <w:ind w:firstLine="420" w:firstLineChars="200"/>
    </w:pPr>
    <w:rPr>
      <w:szCs w:val="20"/>
    </w:rPr>
  </w:style>
  <w:style w:type="paragraph" w:customStyle="1" w:styleId="72">
    <w:name w:val="Body Text First Indent"/>
    <w:basedOn w:val="14"/>
    <w:qFormat/>
    <w:uiPriority w:val="0"/>
    <w:pPr>
      <w:spacing w:after="0"/>
      <w:ind w:firstLine="200"/>
    </w:pPr>
  </w:style>
  <w:style w:type="paragraph" w:customStyle="1" w:styleId="73">
    <w:name w:val="Heading1"/>
    <w:basedOn w:val="1"/>
    <w:next w:val="1"/>
    <w:qFormat/>
    <w:uiPriority w:val="0"/>
    <w:pPr>
      <w:keepNext/>
      <w:keepLines/>
      <w:widowControl/>
      <w:snapToGrid w:val="0"/>
      <w:spacing w:before="340" w:after="330" w:line="578" w:lineRule="auto"/>
      <w:textAlignment w:val="baseline"/>
    </w:pPr>
    <w:rPr>
      <w:rFonts w:ascii="Tahoma" w:hAnsi="Tahoma" w:eastAsia="微软雅黑" w:cs="Tahoma"/>
      <w:b/>
      <w:bCs/>
      <w:kern w:val="44"/>
      <w:sz w:val="44"/>
      <w:szCs w:val="44"/>
      <w:lang w:val="en-US" w:eastAsia="zh-CN" w:bidi="ar-SA"/>
    </w:rPr>
  </w:style>
  <w:style w:type="character" w:customStyle="1" w:styleId="74">
    <w:name w:val="Heading 1 Char"/>
    <w:basedOn w:val="41"/>
    <w:link w:val="4"/>
    <w:qFormat/>
    <w:locked/>
    <w:uiPriority w:val="99"/>
    <w:rPr>
      <w:rFonts w:cs="Times New Roman"/>
      <w:b/>
      <w:bCs/>
      <w:kern w:val="44"/>
      <w:sz w:val="44"/>
      <w:szCs w:val="44"/>
    </w:rPr>
  </w:style>
  <w:style w:type="character" w:customStyle="1" w:styleId="75">
    <w:name w:val="Heading 2 Char"/>
    <w:basedOn w:val="41"/>
    <w:link w:val="5"/>
    <w:semiHidden/>
    <w:qFormat/>
    <w:locked/>
    <w:uiPriority w:val="99"/>
    <w:rPr>
      <w:rFonts w:ascii="Cambria" w:hAnsi="Cambria" w:eastAsia="宋体" w:cs="Times New Roman"/>
      <w:b/>
      <w:bCs/>
      <w:sz w:val="32"/>
      <w:szCs w:val="32"/>
    </w:rPr>
  </w:style>
  <w:style w:type="character" w:customStyle="1" w:styleId="76">
    <w:name w:val="Body Text Char"/>
    <w:basedOn w:val="41"/>
    <w:link w:val="14"/>
    <w:semiHidden/>
    <w:qFormat/>
    <w:locked/>
    <w:uiPriority w:val="99"/>
    <w:rPr>
      <w:rFonts w:cs="Times New Roman"/>
      <w:sz w:val="24"/>
      <w:szCs w:val="24"/>
    </w:rPr>
  </w:style>
  <w:style w:type="character" w:customStyle="1" w:styleId="77">
    <w:name w:val="Body Text Indent Char"/>
    <w:basedOn w:val="41"/>
    <w:link w:val="15"/>
    <w:semiHidden/>
    <w:qFormat/>
    <w:locked/>
    <w:uiPriority w:val="99"/>
    <w:rPr>
      <w:rFonts w:cs="Times New Roman"/>
      <w:sz w:val="24"/>
      <w:szCs w:val="24"/>
    </w:rPr>
  </w:style>
  <w:style w:type="character" w:customStyle="1" w:styleId="78">
    <w:name w:val="Date Char"/>
    <w:basedOn w:val="41"/>
    <w:link w:val="21"/>
    <w:qFormat/>
    <w:locked/>
    <w:uiPriority w:val="99"/>
    <w:rPr>
      <w:rFonts w:ascii="Times New Roman" w:hAnsi="Times New Roman" w:eastAsia="宋体" w:cs="Times New Roman"/>
      <w:sz w:val="24"/>
      <w:szCs w:val="24"/>
    </w:rPr>
  </w:style>
  <w:style w:type="character" w:customStyle="1" w:styleId="79">
    <w:name w:val="Body Text Indent 2 Char"/>
    <w:basedOn w:val="41"/>
    <w:link w:val="22"/>
    <w:semiHidden/>
    <w:qFormat/>
    <w:locked/>
    <w:uiPriority w:val="99"/>
    <w:rPr>
      <w:rFonts w:cs="Times New Roman"/>
      <w:sz w:val="24"/>
      <w:szCs w:val="24"/>
    </w:rPr>
  </w:style>
  <w:style w:type="character" w:customStyle="1" w:styleId="80">
    <w:name w:val="Footer Char"/>
    <w:basedOn w:val="41"/>
    <w:link w:val="24"/>
    <w:qFormat/>
    <w:locked/>
    <w:uiPriority w:val="99"/>
    <w:rPr>
      <w:rFonts w:ascii="Times New Roman" w:hAnsi="Times New Roman" w:eastAsia="宋体" w:cs="Times New Roman"/>
      <w:sz w:val="18"/>
      <w:szCs w:val="18"/>
    </w:rPr>
  </w:style>
  <w:style w:type="character" w:customStyle="1" w:styleId="81">
    <w:name w:val="Header Char"/>
    <w:basedOn w:val="41"/>
    <w:link w:val="26"/>
    <w:qFormat/>
    <w:locked/>
    <w:uiPriority w:val="99"/>
    <w:rPr>
      <w:rFonts w:ascii="Times New Roman" w:hAnsi="Times New Roman" w:eastAsia="宋体" w:cs="Times New Roman"/>
      <w:sz w:val="18"/>
      <w:szCs w:val="18"/>
    </w:rPr>
  </w:style>
  <w:style w:type="character" w:customStyle="1" w:styleId="82">
    <w:name w:val="HTML Preformatted Char"/>
    <w:basedOn w:val="41"/>
    <w:link w:val="34"/>
    <w:semiHidden/>
    <w:qFormat/>
    <w:locked/>
    <w:uiPriority w:val="99"/>
    <w:rPr>
      <w:rFonts w:ascii="Courier New" w:hAnsi="Courier New" w:cs="Courier New"/>
      <w:sz w:val="20"/>
      <w:szCs w:val="20"/>
    </w:rPr>
  </w:style>
  <w:style w:type="character" w:customStyle="1" w:styleId="83">
    <w:name w:val="Header Char1"/>
    <w:basedOn w:val="41"/>
    <w:link w:val="26"/>
    <w:semiHidden/>
    <w:qFormat/>
    <w:locked/>
    <w:uiPriority w:val="99"/>
    <w:rPr>
      <w:rFonts w:ascii="Times New Roman" w:hAnsi="Times New Roman" w:eastAsia="宋体" w:cs="Times New Roman"/>
      <w:sz w:val="18"/>
      <w:szCs w:val="18"/>
    </w:rPr>
  </w:style>
  <w:style w:type="character" w:customStyle="1" w:styleId="84">
    <w:name w:val="Footer Char1"/>
    <w:basedOn w:val="41"/>
    <w:link w:val="24"/>
    <w:semiHidden/>
    <w:qFormat/>
    <w:locked/>
    <w:uiPriority w:val="99"/>
    <w:rPr>
      <w:rFonts w:ascii="Times New Roman" w:hAnsi="Times New Roman" w:eastAsia="宋体" w:cs="Times New Roman"/>
      <w:sz w:val="18"/>
      <w:szCs w:val="18"/>
    </w:rPr>
  </w:style>
  <w:style w:type="paragraph" w:customStyle="1" w:styleId="85">
    <w:name w:val="No Spacing1"/>
    <w:qFormat/>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86">
    <w:name w:val="p0"/>
    <w:basedOn w:val="1"/>
    <w:link w:val="88"/>
    <w:qFormat/>
    <w:uiPriority w:val="99"/>
    <w:pPr>
      <w:widowControl/>
      <w:spacing w:beforeAutospacing="1" w:afterAutospacing="1"/>
      <w:jc w:val="left"/>
    </w:pPr>
    <w:rPr>
      <w:rFonts w:ascii="宋体" w:hAnsi="宋体" w:cs="宋体"/>
      <w:kern w:val="0"/>
      <w:sz w:val="24"/>
    </w:rPr>
  </w:style>
  <w:style w:type="paragraph" w:customStyle="1" w:styleId="87">
    <w:name w:val="p16"/>
    <w:basedOn w:val="1"/>
    <w:qFormat/>
    <w:uiPriority w:val="99"/>
    <w:pPr>
      <w:widowControl/>
      <w:jc w:val="left"/>
    </w:pPr>
    <w:rPr>
      <w:rFonts w:ascii="宋体" w:hAnsi="宋体" w:cs="宋体"/>
      <w:kern w:val="0"/>
      <w:sz w:val="24"/>
    </w:rPr>
  </w:style>
  <w:style w:type="character" w:customStyle="1" w:styleId="88">
    <w:name w:val="p0 Char"/>
    <w:basedOn w:val="41"/>
    <w:link w:val="86"/>
    <w:qFormat/>
    <w:uiPriority w:val="0"/>
    <w:rPr>
      <w:rFonts w:ascii="宋体" w:hAnsi="宋体" w:cs="宋体"/>
      <w:kern w:val="0"/>
      <w:sz w:val="24"/>
    </w:rPr>
  </w:style>
  <w:style w:type="paragraph" w:customStyle="1" w:styleId="89">
    <w:name w:val="p17"/>
    <w:basedOn w:val="1"/>
    <w:qFormat/>
    <w:uiPriority w:val="99"/>
    <w:pPr>
      <w:widowControl/>
    </w:pPr>
    <w:rPr>
      <w:rFonts w:ascii="宋体" w:hAnsi="宋体" w:eastAsia="宋体" w:cs="宋体"/>
      <w:kern w:val="0"/>
      <w:sz w:val="21"/>
      <w:szCs w:val="21"/>
    </w:rPr>
  </w:style>
  <w:style w:type="character" w:customStyle="1" w:styleId="90">
    <w:name w:val="apple-converted-space"/>
    <w:basedOn w:val="41"/>
    <w:qFormat/>
    <w:uiPriority w:val="0"/>
  </w:style>
  <w:style w:type="paragraph" w:customStyle="1" w:styleId="91">
    <w:name w:val="List Paragraph"/>
    <w:basedOn w:val="1"/>
    <w:qFormat/>
    <w:uiPriority w:val="34"/>
    <w:pPr>
      <w:ind w:firstLine="420" w:firstLineChars="200"/>
    </w:pPr>
  </w:style>
  <w:style w:type="paragraph" w:customStyle="1" w:styleId="92">
    <w:name w:val="二级目录"/>
    <w:basedOn w:val="1"/>
    <w:qFormat/>
    <w:uiPriority w:val="99"/>
    <w:pPr>
      <w:spacing w:line="360" w:lineRule="exact"/>
      <w:ind w:firstLine="412" w:firstLineChars="196"/>
      <w:outlineLvl w:val="1"/>
    </w:pPr>
    <w:rPr>
      <w:rFonts w:hAnsi="宋体"/>
      <w:kern w:val="0"/>
      <w:sz w:val="20"/>
      <w:szCs w:val="21"/>
    </w:rPr>
  </w:style>
  <w:style w:type="character" w:customStyle="1" w:styleId="93">
    <w:name w:val="NormalCharacter"/>
    <w:basedOn w:val="41"/>
    <w:link w:val="94"/>
    <w:qFormat/>
    <w:uiPriority w:val="0"/>
    <w:rPr>
      <w:rFonts w:ascii="Verdana" w:hAnsi="Verdana" w:eastAsia="仿宋_GB2312"/>
      <w:lang w:eastAsia="en-US"/>
    </w:rPr>
  </w:style>
  <w:style w:type="paragraph" w:customStyle="1" w:styleId="94">
    <w:name w:val="UserStyle_21"/>
    <w:basedOn w:val="1"/>
    <w:link w:val="93"/>
    <w:qFormat/>
    <w:uiPriority w:val="0"/>
    <w:pPr>
      <w:spacing w:after="160" w:line="240" w:lineRule="exact"/>
    </w:pPr>
    <w:rPr>
      <w:rFonts w:ascii="Verdana" w:hAnsi="Verdana" w:eastAsia="仿宋_GB2312"/>
      <w:lang w:eastAsia="en-US"/>
    </w:rPr>
  </w:style>
  <w:style w:type="paragraph" w:customStyle="1" w:styleId="95">
    <w:name w:val="页眉1"/>
    <w:basedOn w:val="1"/>
    <w:qFormat/>
    <w:uiPriority w:val="0"/>
    <w:pPr>
      <w:pBdr>
        <w:bottom w:val="single" w:color="000000" w:sz="6" w:space="1"/>
      </w:pBdr>
      <w:tabs>
        <w:tab w:val="center" w:pos="4153"/>
        <w:tab w:val="right" w:pos="8306"/>
      </w:tabs>
      <w:snapToGrid w:val="0"/>
      <w:jc w:val="center"/>
    </w:pPr>
    <w:rPr>
      <w:rFonts w:eastAsia="宋体"/>
      <w:sz w:val="18"/>
      <w:szCs w:val="18"/>
    </w:rPr>
  </w:style>
  <w:style w:type="paragraph" w:customStyle="1" w:styleId="96">
    <w:name w:val="页脚1"/>
    <w:basedOn w:val="1"/>
    <w:qFormat/>
    <w:uiPriority w:val="0"/>
    <w:pPr>
      <w:tabs>
        <w:tab w:val="center" w:pos="4153"/>
        <w:tab w:val="right" w:pos="8306"/>
      </w:tabs>
      <w:snapToGrid w:val="0"/>
      <w:jc w:val="left"/>
    </w:pPr>
    <w:rPr>
      <w:rFonts w:eastAsia="宋体"/>
      <w:sz w:val="18"/>
      <w:szCs w:val="18"/>
    </w:rPr>
  </w:style>
  <w:style w:type="paragraph" w:customStyle="1" w:styleId="9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8">
    <w:name w:val="1标题：二号 方正小标宋_GBK"/>
    <w:basedOn w:val="1"/>
    <w:qFormat/>
    <w:uiPriority w:val="0"/>
    <w:pPr>
      <w:spacing w:line="594" w:lineRule="exact"/>
      <w:jc w:val="center"/>
    </w:pPr>
    <w:rPr>
      <w:rFonts w:ascii="方正黑体_GBK" w:eastAsia="方正小标宋_GBK"/>
      <w:sz w:val="44"/>
      <w:szCs w:val="44"/>
    </w:rPr>
  </w:style>
  <w:style w:type="character" w:customStyle="1" w:styleId="99">
    <w:name w:val="font61"/>
    <w:basedOn w:val="41"/>
    <w:qFormat/>
    <w:uiPriority w:val="0"/>
    <w:rPr>
      <w:rFonts w:hint="eastAsia" w:ascii="方正仿宋_GBK" w:hAnsi="方正仿宋_GBK" w:eastAsia="方正仿宋_GBK" w:cs="方正仿宋_GBK"/>
      <w:color w:val="000000"/>
      <w:sz w:val="22"/>
      <w:szCs w:val="22"/>
      <w:u w:val="none"/>
    </w:rPr>
  </w:style>
  <w:style w:type="character" w:customStyle="1" w:styleId="100">
    <w:name w:val="font01"/>
    <w:basedOn w:val="41"/>
    <w:qFormat/>
    <w:uiPriority w:val="0"/>
    <w:rPr>
      <w:rFonts w:hint="eastAsia" w:ascii="方正仿宋_GBK" w:hAnsi="方正仿宋_GBK" w:eastAsia="方正仿宋_GBK" w:cs="方正仿宋_GBK"/>
      <w:b/>
      <w:color w:val="000000"/>
      <w:sz w:val="22"/>
      <w:szCs w:val="22"/>
      <w:u w:val="none"/>
    </w:rPr>
  </w:style>
  <w:style w:type="paragraph" w:customStyle="1" w:styleId="101">
    <w:name w:val="2正文：三号 方正仿宋_GBK"/>
    <w:basedOn w:val="1"/>
    <w:qFormat/>
    <w:uiPriority w:val="0"/>
    <w:pPr>
      <w:spacing w:line="594" w:lineRule="exact"/>
      <w:ind w:firstLine="640" w:firstLineChars="200"/>
    </w:pPr>
    <w:rPr>
      <w:rFonts w:eastAsia="方正仿宋_GBK"/>
      <w:sz w:val="32"/>
      <w:szCs w:val="32"/>
    </w:rPr>
  </w:style>
  <w:style w:type="paragraph" w:customStyle="1" w:styleId="102">
    <w:name w:val="7落款"/>
    <w:basedOn w:val="101"/>
    <w:qFormat/>
    <w:uiPriority w:val="0"/>
    <w:pPr>
      <w:ind w:right="420" w:rightChars="200" w:firstLine="0" w:firstLineChars="0"/>
      <w:jc w:val="right"/>
    </w:pPr>
    <w:rPr>
      <w:rFonts w:hAnsi="宋体" w:cs="宋体"/>
    </w:rPr>
  </w:style>
  <w:style w:type="paragraph" w:customStyle="1" w:styleId="103">
    <w:name w:val="8日期"/>
    <w:basedOn w:val="101"/>
    <w:qFormat/>
    <w:uiPriority w:val="0"/>
    <w:pPr>
      <w:ind w:firstLine="4800" w:firstLineChars="1500"/>
    </w:pPr>
    <w:rPr>
      <w:rFonts w:hAnsi="宋体" w:cs="宋体"/>
    </w:rPr>
  </w:style>
  <w:style w:type="character" w:customStyle="1" w:styleId="104">
    <w:name w:val="font21"/>
    <w:basedOn w:val="41"/>
    <w:qFormat/>
    <w:uiPriority w:val="0"/>
    <w:rPr>
      <w:rFonts w:hint="eastAsia" w:ascii="宋体" w:hAnsi="宋体" w:eastAsia="宋体" w:cs="宋体"/>
      <w:color w:val="000000"/>
      <w:sz w:val="28"/>
      <w:szCs w:val="28"/>
      <w:u w:val="none"/>
    </w:rPr>
  </w:style>
  <w:style w:type="character" w:customStyle="1" w:styleId="105">
    <w:name w:val="font11"/>
    <w:basedOn w:val="41"/>
    <w:qFormat/>
    <w:uiPriority w:val="0"/>
    <w:rPr>
      <w:rFonts w:hint="eastAsia" w:ascii="宋体" w:hAnsi="宋体" w:eastAsia="宋体" w:cs="宋体"/>
      <w:color w:val="000000"/>
      <w:sz w:val="40"/>
      <w:szCs w:val="40"/>
      <w:u w:val="none"/>
    </w:rPr>
  </w:style>
  <w:style w:type="character" w:customStyle="1" w:styleId="106">
    <w:name w:val="font41"/>
    <w:basedOn w:val="41"/>
    <w:qFormat/>
    <w:uiPriority w:val="0"/>
    <w:rPr>
      <w:rFonts w:hint="default" w:ascii="Times New Roman" w:hAnsi="Times New Roman" w:cs="Times New Roman"/>
      <w:color w:val="000000"/>
      <w:sz w:val="24"/>
      <w:szCs w:val="24"/>
      <w:u w:val="none"/>
    </w:rPr>
  </w:style>
  <w:style w:type="character" w:customStyle="1" w:styleId="107">
    <w:name w:val="font51"/>
    <w:basedOn w:val="41"/>
    <w:qFormat/>
    <w:uiPriority w:val="0"/>
    <w:rPr>
      <w:rFonts w:hint="eastAsia" w:ascii="方正仿宋_GBK" w:hAnsi="方正仿宋_GBK" w:eastAsia="方正仿宋_GBK" w:cs="方正仿宋_GBK"/>
      <w:color w:val="000000"/>
      <w:sz w:val="24"/>
      <w:szCs w:val="24"/>
      <w:u w:val="none"/>
    </w:rPr>
  </w:style>
  <w:style w:type="character" w:customStyle="1" w:styleId="108">
    <w:name w:val="font111"/>
    <w:basedOn w:val="41"/>
    <w:qFormat/>
    <w:uiPriority w:val="0"/>
    <w:rPr>
      <w:rFonts w:hint="eastAsia" w:ascii="宋体" w:hAnsi="宋体" w:eastAsia="宋体" w:cs="宋体"/>
      <w:color w:val="000000"/>
      <w:sz w:val="24"/>
      <w:szCs w:val="24"/>
      <w:u w:val="single"/>
    </w:rPr>
  </w:style>
  <w:style w:type="character" w:customStyle="1" w:styleId="109">
    <w:name w:val="font31"/>
    <w:basedOn w:val="41"/>
    <w:qFormat/>
    <w:uiPriority w:val="0"/>
    <w:rPr>
      <w:rFonts w:hint="eastAsia" w:ascii="宋体" w:hAnsi="宋体" w:eastAsia="宋体" w:cs="宋体"/>
      <w:color w:val="000000"/>
      <w:sz w:val="20"/>
      <w:szCs w:val="20"/>
      <w:u w:val="none"/>
    </w:rPr>
  </w:style>
  <w:style w:type="character" w:customStyle="1" w:styleId="110">
    <w:name w:val="font91"/>
    <w:basedOn w:val="41"/>
    <w:qFormat/>
    <w:uiPriority w:val="0"/>
    <w:rPr>
      <w:rFonts w:hint="eastAsia" w:ascii="方正小标宋_GBK" w:hAnsi="方正小标宋_GBK" w:eastAsia="方正小标宋_GBK" w:cs="方正小标宋_GBK"/>
      <w:color w:val="000000"/>
      <w:sz w:val="40"/>
      <w:szCs w:val="40"/>
      <w:u w:val="single"/>
    </w:rPr>
  </w:style>
  <w:style w:type="character" w:customStyle="1" w:styleId="111">
    <w:name w:val="font101"/>
    <w:basedOn w:val="41"/>
    <w:qFormat/>
    <w:uiPriority w:val="0"/>
    <w:rPr>
      <w:rFonts w:hint="eastAsia" w:ascii="宋体" w:hAnsi="宋体" w:eastAsia="宋体" w:cs="宋体"/>
      <w:b/>
      <w:color w:val="000000"/>
      <w:sz w:val="22"/>
      <w:szCs w:val="22"/>
      <w:u w:val="none"/>
    </w:rPr>
  </w:style>
  <w:style w:type="paragraph" w:customStyle="1" w:styleId="112">
    <w:name w:val="Body text|1"/>
    <w:basedOn w:val="1"/>
    <w:qFormat/>
    <w:uiPriority w:val="0"/>
    <w:pPr>
      <w:widowControl w:val="0"/>
      <w:shd w:val="clear" w:color="auto" w:fill="auto"/>
      <w:spacing w:line="413" w:lineRule="auto"/>
      <w:ind w:firstLine="400"/>
    </w:pPr>
    <w:rPr>
      <w:rFonts w:ascii="宋体" w:hAnsi="宋体" w:eastAsia="宋体" w:cs="宋体"/>
      <w:sz w:val="30"/>
      <w:szCs w:val="30"/>
      <w:u w:val="none"/>
      <w:shd w:val="clear" w:color="auto" w:fill="auto"/>
      <w:lang w:val="zh-TW" w:eastAsia="zh-TW" w:bidi="zh-TW"/>
    </w:rPr>
  </w:style>
  <w:style w:type="character" w:customStyle="1" w:styleId="113">
    <w:name w:val="UserStyle_0"/>
    <w:qFormat/>
    <w:uiPriority w:val="0"/>
    <w:rPr>
      <w:rFonts w:ascii="Calibri" w:hAnsi="Calibri" w:eastAsia="宋体"/>
      <w:kern w:val="2"/>
      <w:sz w:val="21"/>
      <w:szCs w:val="22"/>
      <w:lang w:val="en-US" w:eastAsia="zh-CN" w:bidi="ar-SA"/>
    </w:rPr>
  </w:style>
  <w:style w:type="paragraph" w:customStyle="1" w:styleId="114">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5">
    <w:name w:val="正文文本 (2)1"/>
    <w:basedOn w:val="1"/>
    <w:link w:val="117"/>
    <w:qFormat/>
    <w:uiPriority w:val="0"/>
    <w:pPr>
      <w:shd w:val="clear" w:color="auto" w:fill="FFFFFF"/>
      <w:spacing w:after="720" w:line="571" w:lineRule="exact"/>
    </w:pPr>
    <w:rPr>
      <w:rFonts w:ascii="MingLiU" w:hAnsi="MingLiU" w:eastAsia="MingLiU" w:cs="MingLiU"/>
      <w:spacing w:val="40"/>
      <w:sz w:val="28"/>
      <w:szCs w:val="28"/>
    </w:rPr>
  </w:style>
  <w:style w:type="character" w:customStyle="1" w:styleId="116">
    <w:name w:val="正文文本 (2)"/>
    <w:basedOn w:val="117"/>
    <w:qFormat/>
    <w:uiPriority w:val="0"/>
    <w:rPr>
      <w:rFonts w:ascii="MingLiU" w:hAnsi="MingLiU" w:eastAsia="MingLiU" w:cs="MingLiU"/>
      <w:color w:val="000000"/>
      <w:spacing w:val="40"/>
      <w:w w:val="100"/>
      <w:position w:val="0"/>
      <w:sz w:val="28"/>
      <w:szCs w:val="28"/>
      <w:u w:val="none"/>
      <w:lang w:val="zh-CN" w:eastAsia="zh-CN" w:bidi="zh-CN"/>
    </w:rPr>
  </w:style>
  <w:style w:type="character" w:customStyle="1" w:styleId="117">
    <w:name w:val="正文文本 (2)_"/>
    <w:basedOn w:val="41"/>
    <w:link w:val="115"/>
    <w:qFormat/>
    <w:uiPriority w:val="0"/>
    <w:rPr>
      <w:rFonts w:ascii="MingLiU" w:hAnsi="MingLiU" w:eastAsia="MingLiU" w:cs="MingLiU"/>
      <w:spacing w:val="40"/>
      <w:sz w:val="28"/>
      <w:szCs w:val="28"/>
    </w:rPr>
  </w:style>
  <w:style w:type="character" w:customStyle="1" w:styleId="118">
    <w:name w:val="正文文本 (2)9"/>
    <w:basedOn w:val="117"/>
    <w:qFormat/>
    <w:uiPriority w:val="0"/>
    <w:rPr>
      <w:rFonts w:ascii="MingLiU" w:hAnsi="MingLiU" w:eastAsia="MingLiU" w:cs="MingLiU"/>
      <w:color w:val="000000"/>
      <w:spacing w:val="40"/>
      <w:w w:val="100"/>
      <w:position w:val="0"/>
      <w:sz w:val="28"/>
      <w:szCs w:val="28"/>
      <w:u w:val="none"/>
      <w:lang w:val="zh-CN" w:eastAsia="zh-CN" w:bidi="zh-CN"/>
    </w:rPr>
  </w:style>
  <w:style w:type="paragraph" w:customStyle="1" w:styleId="119">
    <w:name w:val="1号标题"/>
    <w:basedOn w:val="35"/>
    <w:qFormat/>
    <w:uiPriority w:val="0"/>
    <w:pPr>
      <w:keepNext/>
      <w:keepLines/>
      <w:adjustRightInd w:val="0"/>
      <w:snapToGrid w:val="0"/>
      <w:spacing w:beforeLines="100" w:beforeAutospacing="0" w:afterLines="100" w:afterAutospacing="0" w:line="360" w:lineRule="auto"/>
      <w:jc w:val="center"/>
      <w:textAlignment w:val="baseline"/>
      <w:outlineLvl w:val="0"/>
    </w:pPr>
    <w:rPr>
      <w:rFonts w:ascii="Arial" w:hAnsi="Arial" w:cs="Arial"/>
      <w:b/>
      <w:sz w:val="32"/>
      <w:szCs w:val="32"/>
      <w:shd w:val="clear" w:color="auto" w:fill="FFFFFF"/>
    </w:rPr>
  </w:style>
  <w:style w:type="paragraph" w:customStyle="1" w:styleId="120">
    <w:name w:val="2号标题"/>
    <w:basedOn w:val="35"/>
    <w:qFormat/>
    <w:uiPriority w:val="0"/>
    <w:pPr>
      <w:keepNext/>
      <w:keepLines/>
      <w:adjustRightInd w:val="0"/>
      <w:snapToGrid w:val="0"/>
      <w:spacing w:beforeLines="50" w:beforeAutospacing="0" w:afterLines="50" w:afterAutospacing="0" w:line="360" w:lineRule="auto"/>
      <w:jc w:val="center"/>
      <w:textAlignment w:val="baseline"/>
      <w:outlineLvl w:val="1"/>
    </w:pPr>
    <w:rPr>
      <w:rFonts w:ascii="Arial" w:hAnsi="Arial" w:cs="Arial"/>
      <w:b/>
      <w:sz w:val="28"/>
      <w:szCs w:val="28"/>
      <w:shd w:val="clear" w:color="auto" w:fill="FFFFFF"/>
    </w:rPr>
  </w:style>
  <w:style w:type="paragraph" w:customStyle="1" w:styleId="121">
    <w:name w:val="正文 格式"/>
    <w:basedOn w:val="1"/>
    <w:qFormat/>
    <w:uiPriority w:val="0"/>
    <w:pPr>
      <w:adjustRightInd w:val="0"/>
      <w:snapToGrid w:val="0"/>
      <w:spacing w:line="360" w:lineRule="auto"/>
    </w:pPr>
    <w:rPr>
      <w:rFonts w:ascii="方正仿宋_GBK"/>
      <w:sz w:val="28"/>
      <w:szCs w:val="28"/>
    </w:rPr>
  </w:style>
  <w:style w:type="paragraph" w:customStyle="1" w:styleId="122">
    <w:name w:val="列出段落2"/>
    <w:basedOn w:val="1"/>
    <w:qFormat/>
    <w:uiPriority w:val="34"/>
    <w:pPr>
      <w:ind w:firstLine="420" w:firstLineChars="200"/>
    </w:pPr>
  </w:style>
  <w:style w:type="character" w:customStyle="1" w:styleId="123">
    <w:name w:val="hitclass"/>
    <w:basedOn w:val="41"/>
    <w:qFormat/>
    <w:uiPriority w:val="0"/>
  </w:style>
  <w:style w:type="character" w:customStyle="1" w:styleId="124">
    <w:name w:val="font81"/>
    <w:basedOn w:val="41"/>
    <w:qFormat/>
    <w:uiPriority w:val="0"/>
    <w:rPr>
      <w:rFonts w:hint="eastAsia" w:ascii="仿宋_GB2312" w:eastAsia="仿宋_GB2312" w:cs="仿宋_GB2312"/>
      <w:b/>
      <w:color w:val="000000"/>
      <w:sz w:val="24"/>
      <w:szCs w:val="24"/>
      <w:u w:val="none"/>
    </w:rPr>
  </w:style>
  <w:style w:type="character" w:customStyle="1" w:styleId="125">
    <w:name w:val="Hyperlink.0"/>
    <w:qFormat/>
    <w:uiPriority w:val="0"/>
    <w:rPr>
      <w:rFonts w:ascii="仿宋_GB2312" w:eastAsia="仿宋_GB2312" w:cs="仿宋_GB2312"/>
      <w:color w:val="FF0000"/>
      <w:u w:val="none" w:color="FF0000"/>
      <w:lang w:val="zh-TW" w:eastAsia="zh-TW" w:bidi="ar-SA"/>
    </w:rPr>
  </w:style>
  <w:style w:type="character" w:customStyle="1" w:styleId="126">
    <w:name w:val="无"/>
    <w:qFormat/>
    <w:uiPriority w:val="0"/>
  </w:style>
  <w:style w:type="character" w:customStyle="1" w:styleId="127">
    <w:name w:val="font71"/>
    <w:basedOn w:val="41"/>
    <w:qFormat/>
    <w:uiPriority w:val="0"/>
    <w:rPr>
      <w:rFonts w:hint="eastAsia" w:ascii="宋体" w:hAnsi="宋体" w:eastAsia="宋体" w:cs="宋体"/>
      <w:color w:val="000000"/>
      <w:sz w:val="22"/>
      <w:szCs w:val="22"/>
      <w:u w:val="none"/>
    </w:rPr>
  </w:style>
  <w:style w:type="paragraph" w:customStyle="1" w:styleId="128">
    <w:name w:val="正文 + 宋体"/>
    <w:qFormat/>
    <w:uiPriority w:val="0"/>
    <w:pPr>
      <w:widowControl w:val="0"/>
      <w:jc w:val="both"/>
    </w:pPr>
    <w:rPr>
      <w:rFonts w:ascii="宋体" w:hAnsi="Times New Roman" w:eastAsia="宋体" w:cs="宋体"/>
      <w:kern w:val="2"/>
      <w:sz w:val="24"/>
      <w:szCs w:val="24"/>
      <w:lang w:val="en-US" w:eastAsia="zh-CN" w:bidi="ar-SA"/>
    </w:rPr>
  </w:style>
  <w:style w:type="paragraph" w:customStyle="1" w:styleId="129">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130">
    <w:name w:val="font141"/>
    <w:basedOn w:val="41"/>
    <w:qFormat/>
    <w:uiPriority w:val="0"/>
    <w:rPr>
      <w:rFonts w:hint="default" w:ascii="Times New Roman" w:hAnsi="Times New Roman" w:cs="Times New Roman"/>
      <w:color w:val="000000"/>
      <w:sz w:val="21"/>
      <w:szCs w:val="21"/>
      <w:u w:val="none"/>
    </w:rPr>
  </w:style>
  <w:style w:type="paragraph" w:styleId="131">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32">
    <w:name w:val="ql-font-songti"/>
    <w:basedOn w:val="41"/>
    <w:qFormat/>
    <w:uiPriority w:val="0"/>
  </w:style>
  <w:style w:type="paragraph" w:customStyle="1" w:styleId="133">
    <w:name w:val="章编号"/>
    <w:basedOn w:val="4"/>
    <w:next w:val="1"/>
    <w:qFormat/>
    <w:uiPriority w:val="0"/>
    <w:pPr>
      <w:keepNext w:val="0"/>
      <w:keepLines w:val="0"/>
      <w:adjustRightInd w:val="0"/>
      <w:spacing w:before="0" w:afterLines="50" w:line="240" w:lineRule="auto"/>
      <w:jc w:val="center"/>
    </w:pPr>
    <w:rPr>
      <w:rFonts w:ascii="??" w:hAnsi="Courier New" w:eastAsia="黑体" w:cs="??"/>
      <w:kern w:val="2"/>
      <w:sz w:val="30"/>
      <w:szCs w:val="30"/>
    </w:rPr>
  </w:style>
  <w:style w:type="paragraph" w:customStyle="1" w:styleId="134">
    <w:name w:val="NOTE_Normal"/>
    <w:basedOn w:val="1"/>
    <w:qFormat/>
    <w:uiPriority w:val="0"/>
    <w:rPr>
      <w:rFonts w:ascii="Times New Roman" w:hAnsi="Times New Roman" w:eastAsia="宋体" w:cs="Times New Roman"/>
    </w:rPr>
  </w:style>
  <w:style w:type="paragraph" w:customStyle="1" w:styleId="135">
    <w:name w:val="一级标题"/>
    <w:next w:val="1"/>
    <w:qFormat/>
    <w:uiPriority w:val="0"/>
    <w:pPr>
      <w:spacing w:line="600" w:lineRule="exact"/>
      <w:ind w:firstLine="200" w:firstLineChars="200"/>
      <w:jc w:val="both"/>
    </w:pPr>
    <w:rPr>
      <w:rFonts w:ascii="方正黑体_GBK" w:hAnsi="Times New Roman" w:eastAsia="方正黑体_GBK" w:cs="Times New Roman"/>
      <w:kern w:val="2"/>
      <w:sz w:val="32"/>
      <w:szCs w:val="22"/>
      <w:lang w:val="en-US" w:eastAsia="zh-CN" w:bidi="ar-SA"/>
    </w:rPr>
  </w:style>
  <w:style w:type="paragraph" w:customStyle="1" w:styleId="136">
    <w:name w:val="二级标题"/>
    <w:next w:val="1"/>
    <w:qFormat/>
    <w:uiPriority w:val="0"/>
    <w:pPr>
      <w:spacing w:line="600" w:lineRule="exact"/>
      <w:ind w:firstLine="200" w:firstLineChars="200"/>
      <w:jc w:val="both"/>
    </w:pPr>
    <w:rPr>
      <w:rFonts w:ascii="方正楷体_GBK" w:hAnsi="Times New Roman" w:eastAsia="方正楷体_GBK" w:cs="Times New Roman"/>
      <w:kern w:val="2"/>
      <w:sz w:val="32"/>
      <w:szCs w:val="22"/>
      <w:lang w:val="en-US" w:eastAsia="zh-CN" w:bidi="ar-SA"/>
    </w:rPr>
  </w:style>
  <w:style w:type="paragraph" w:customStyle="1" w:styleId="137">
    <w:name w:val="Header or footer|2"/>
    <w:basedOn w:val="1"/>
    <w:qFormat/>
    <w:uiPriority w:val="0"/>
    <w:pPr>
      <w:widowControl w:val="0"/>
      <w:shd w:val="clear" w:color="auto" w:fill="FFFFFF"/>
    </w:pPr>
    <w:rPr>
      <w:sz w:val="20"/>
      <w:szCs w:val="20"/>
      <w:u w:val="none"/>
      <w:lang w:val="zh-TW" w:eastAsia="zh-TW" w:bidi="zh-TW"/>
    </w:rPr>
  </w:style>
  <w:style w:type="paragraph" w:customStyle="1" w:styleId="138">
    <w:name w:val="正文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39">
    <w:name w:val="Table Text"/>
    <w:basedOn w:val="1"/>
    <w:semiHidden/>
    <w:qFormat/>
    <w:uiPriority w:val="0"/>
    <w:rPr>
      <w:rFonts w:ascii="宋体" w:hAnsi="宋体" w:eastAsia="宋体" w:cs="宋体"/>
      <w:sz w:val="20"/>
      <w:szCs w:val="20"/>
      <w:lang w:val="en-US" w:eastAsia="en-US" w:bidi="ar-SA"/>
    </w:rPr>
  </w:style>
  <w:style w:type="table" w:customStyle="1" w:styleId="140">
    <w:name w:val="Table Normal"/>
    <w:unhideWhenUsed/>
    <w:qFormat/>
    <w:uiPriority w:val="0"/>
    <w:tblPr>
      <w:tblCellMar>
        <w:top w:w="0" w:type="dxa"/>
        <w:left w:w="0" w:type="dxa"/>
        <w:bottom w:w="0" w:type="dxa"/>
        <w:right w:w="0" w:type="dxa"/>
      </w:tblCellMar>
    </w:tblPr>
  </w:style>
  <w:style w:type="paragraph" w:customStyle="1" w:styleId="141">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Arial Unicode MS" w:cs="Arial Unicode MS"/>
      <w:color w:val="000000"/>
      <w:kern w:val="2"/>
      <w:sz w:val="32"/>
      <w:szCs w:val="32"/>
      <w:lang w:val="en-US" w:eastAsia="zh-CN" w:bidi="ar-SA"/>
    </w:rPr>
  </w:style>
  <w:style w:type="paragraph" w:customStyle="1" w:styleId="142">
    <w:name w:val="PlainText"/>
    <w:basedOn w:val="1"/>
    <w:qFormat/>
    <w:uiPriority w:val="0"/>
    <w:pPr>
      <w:jc w:val="both"/>
      <w:textAlignment w:val="baseline"/>
    </w:pPr>
    <w:rPr>
      <w:rFonts w:ascii="宋体" w:hAnsi="Courier New" w:eastAsia="方正仿宋_GBK"/>
      <w:kern w:val="2"/>
      <w:sz w:val="32"/>
      <w:szCs w:val="24"/>
      <w:lang w:val="en-US" w:eastAsia="zh-CN" w:bidi="ar-SA"/>
    </w:rPr>
  </w:style>
  <w:style w:type="paragraph" w:customStyle="1" w:styleId="143">
    <w:name w:val="List Paragraph_bc990c6c-6e2c-4229-a72e-b08b9bc6ea0c"/>
    <w:basedOn w:val="1"/>
    <w:qFormat/>
    <w:uiPriority w:val="99"/>
    <w:pPr>
      <w:ind w:firstLine="420" w:firstLineChars="200"/>
    </w:pPr>
  </w:style>
  <w:style w:type="paragraph" w:customStyle="1" w:styleId="144">
    <w:name w:val="标题1"/>
    <w:basedOn w:val="1"/>
    <w:next w:val="1"/>
    <w:qFormat/>
    <w:uiPriority w:val="0"/>
    <w:pPr>
      <w:tabs>
        <w:tab w:val="left" w:pos="9193"/>
        <w:tab w:val="left" w:pos="9827"/>
      </w:tabs>
      <w:autoSpaceDE w:val="0"/>
      <w:autoSpaceDN w:val="0"/>
      <w:snapToGrid w:val="0"/>
      <w:spacing w:before="156" w:beforeLines="50" w:after="156" w:afterLines="50" w:line="640" w:lineRule="exact"/>
      <w:jc w:val="center"/>
    </w:pPr>
    <w:rPr>
      <w:rFonts w:eastAsia="方正小标宋_GBK"/>
      <w:snapToGrid w:val="0"/>
      <w:kern w:val="0"/>
      <w:sz w:val="44"/>
    </w:rPr>
  </w:style>
  <w:style w:type="paragraph" w:customStyle="1" w:styleId="145">
    <w:name w:val="List Paragraph_d3c2b484-ea9e-4daa-a267-8894819c4251"/>
    <w:basedOn w:val="1"/>
    <w:qFormat/>
    <w:uiPriority w:val="0"/>
    <w:pPr>
      <w:ind w:firstLine="420" w:firstLineChars="200"/>
    </w:pPr>
  </w:style>
  <w:style w:type="paragraph" w:customStyle="1" w:styleId="146">
    <w:name w:val="Normal Indent1"/>
    <w:basedOn w:val="1"/>
    <w:next w:val="1"/>
    <w:qFormat/>
    <w:uiPriority w:val="0"/>
    <w:pPr>
      <w:ind w:firstLine="567"/>
    </w:pPr>
    <w:rPr>
      <w:rFonts w:ascii="Calibri" w:hAnsi="Calibri"/>
    </w:rPr>
  </w:style>
  <w:style w:type="character" w:customStyle="1" w:styleId="147">
    <w:name w:val="font121"/>
    <w:basedOn w:val="41"/>
    <w:qFormat/>
    <w:uiPriority w:val="0"/>
    <w:rPr>
      <w:rFonts w:hint="default" w:ascii="Times New Roman" w:hAnsi="Times New Roman" w:cs="Times New Roman"/>
      <w:color w:val="000000"/>
      <w:sz w:val="32"/>
      <w:szCs w:val="32"/>
      <w:u w:val="none"/>
    </w:rPr>
  </w:style>
  <w:style w:type="character" w:customStyle="1" w:styleId="148">
    <w:name w:val="font112"/>
    <w:basedOn w:val="41"/>
    <w:qFormat/>
    <w:uiPriority w:val="0"/>
    <w:rPr>
      <w:rFonts w:ascii="Wingdings 2" w:hAnsi="Wingdings 2" w:eastAsia="Wingdings 2" w:cs="Wingdings 2"/>
      <w:color w:val="000000"/>
      <w:sz w:val="22"/>
      <w:szCs w:val="22"/>
      <w:u w:val="none"/>
    </w:rPr>
  </w:style>
  <w:style w:type="character" w:customStyle="1" w:styleId="149">
    <w:name w:val="15"/>
    <w:basedOn w:val="41"/>
    <w:qFormat/>
    <w:uiPriority w:val="0"/>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16</Pages>
  <Words>12707</Words>
  <Characters>13019</Characters>
  <Lines>1</Lines>
  <Paragraphs>1</Paragraphs>
  <TotalTime>10</TotalTime>
  <ScaleCrop>false</ScaleCrop>
  <LinksUpToDate>false</LinksUpToDate>
  <CharactersWithSpaces>13219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2018-03-09T09:22:00Z</dcterms:created>
  <dc:creator>Administrator</dc:creator>
  <cp:lastModifiedBy>左岸</cp:lastModifiedBy>
  <cp:lastPrinted>2025-05-29T08:25:00Z</cp:lastPrinted>
  <dcterms:modified xsi:type="dcterms:W3CDTF">2025-09-30T07:33:56Z</dcterms:modified>
  <dc:title>龙洲湾办发〔2017〕136号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5D8ECAA800DF44C7BFAB72F828F4B8FE</vt:lpwstr>
  </property>
  <property fmtid="{D5CDD505-2E9C-101B-9397-08002B2CF9AE}" pid="4" name="KSOTemplateDocerSaveRecord">
    <vt:lpwstr>eyJoZGlkIjoiOTY0NTYyMzlkMDA5YjYxMWM0YWVlMjRiNmM3YWVjODgiLCJ1c2VySWQiOiI1MjE2MDIyNzcifQ==</vt:lpwstr>
  </property>
</Properties>
</file>