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89" w:rsidRDefault="000B6B89" w:rsidP="000B6B89">
      <w:pPr>
        <w:spacing w:line="594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附件2</w:t>
      </w:r>
    </w:p>
    <w:p w:rsidR="000B6B89" w:rsidRDefault="000B6B89" w:rsidP="000B6B89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2019年鱼洞街道一般公共预算支出决算表</w:t>
      </w:r>
    </w:p>
    <w:p w:rsidR="000B6B89" w:rsidRDefault="000B6B89" w:rsidP="000B6B89">
      <w:pPr>
        <w:spacing w:line="570" w:lineRule="exact"/>
        <w:jc w:val="center"/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（按功能科目分类）</w:t>
      </w:r>
    </w:p>
    <w:p w:rsidR="000B6B89" w:rsidRDefault="000B6B89" w:rsidP="000B6B89">
      <w:pPr>
        <w:spacing w:line="570" w:lineRule="exact"/>
        <w:ind w:right="572" w:firstLineChars="2604" w:firstLine="4706"/>
        <w:rPr>
          <w:b/>
          <w:snapToGrid w:val="0"/>
          <w:kern w:val="0"/>
          <w:sz w:val="18"/>
        </w:rPr>
      </w:pPr>
      <w:r>
        <w:rPr>
          <w:rFonts w:hint="eastAsia"/>
          <w:b/>
          <w:snapToGrid w:val="0"/>
          <w:kern w:val="0"/>
          <w:sz w:val="18"/>
        </w:rPr>
        <w:t>单位：万元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6"/>
        <w:gridCol w:w="3303"/>
      </w:tblGrid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支出功能科目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决算数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合计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16428.59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一般公共服务支出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2487.43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人大事务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48.85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行政运行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48.85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政府办公厅（室）及相关机构事务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1939.98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行政运行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809.93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一般行政管理事务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1130.05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财政事务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276.73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行政运行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276.73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党委办公厅（室）及相关机构事务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215.93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行政运行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215.93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组织事务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2.73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其他组织事务支出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2.73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其他一般公共服务支出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3.21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其他一般公共服务支出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3.21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公共安全支出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94.45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司法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94.45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行政运行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94.45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文化旅游体育与传媒支出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229.62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文化和旅游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209.62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群众文化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203.65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其他文化和旅游支出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5.97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其他文化体育与传媒支出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20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其他文化体育与传媒支出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20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社会保障和就业支出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5426.05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人力资源和社会保障管理事务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363.62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一般行政管理事务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2.05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综合业务管理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361.57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民政管理事务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1331.36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一般行政管理事务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4.8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基层政权和社区建设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1326.56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行政事业单位离退休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895.31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归口管理的行政单位离退休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11.27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机关事业单位基本养老保险缴费支出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213.49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机关事业单位职业年金缴费支出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89.96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其他行政事业单位离退休支出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580.59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lastRenderedPageBreak/>
              <w:t>抚恤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937.23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死亡抚恤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64.22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伤残抚恤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439.15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在乡复员、退伍军人生活补助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14.95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优抚事业单位支出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1.3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义务兵优待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78.89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农村籍退役士兵老年生活补助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10.32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其他优抚支出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328.4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退役安置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7.63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军队移交政府的离退休人员安置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7.63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社会福利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306.29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儿童福利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6.78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老年福利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288.74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其他社会福利支出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1.077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残疾人事业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121.51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残疾人生活和护理补贴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121.51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最低生活保障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1152.85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城市最低生活保障金支出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989.39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农村最低生活保障金支出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163.46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临时救助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60.64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临时救助支出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60.64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特困人员救助供养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125.01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城市特困人员救助供养支出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27.72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农村特困人员救助供养支出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97.29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其他社会保障和就业支出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124.6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其他社会保障和就业支出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124.6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卫生健康支出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720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卫生健康管理事务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110.29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其他卫生健康管理事务支出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110.29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基层医疗卫生机构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0.87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其他基层医疗卫生机构支出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0.87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公共卫生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215.87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突发公共卫生事件应急处理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215.87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计划生育事务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67.37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其他计划生育事务支出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67.37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行政事业单位医疗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171.83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行政单位医疗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81.72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事业单位医疗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77.31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公务员医疗补助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12.8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医疗救助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54.03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其他医疗救助支出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54.03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优抚对象医疗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50.07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优抚对象医疗补助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50.07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其他卫生健康支出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49.67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lastRenderedPageBreak/>
              <w:t>其他卫生健康支出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49.67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节能环保支出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394.77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污染防治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394.77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水体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394.77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城乡社区支出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4645.44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城乡社区管理事务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1441.09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城管执法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446.17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其他城乡社区管理事务支出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994.92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城乡社区规划与管理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2256.9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城乡社区规划与管理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2256.9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城乡社区公共设施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191.11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其他城乡社区公共设施支出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191.11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城乡社区环境卫生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440.12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城乡社区环境卫生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440.12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其他城乡社区支出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316.22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其他城乡社区支出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316.22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农林水支出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1511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农业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638.4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事业运行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294.61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病虫害控制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340.39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农业生产支持补贴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3.4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水利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82.26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大中型水库移民后期扶持专项支出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82.26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扶贫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65.3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其他扶贫支出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65.3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农村综合改革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725.04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对村级一事一议的补助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161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对村民委员会和村党支部的补助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564.04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交通运输支出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30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车辆购置税支出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30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车辆购置税用于农村公路建设支出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30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商业服务业等支出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194.29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商业流通事务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194.29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其他商业流通事务支出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194.29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住房保障支出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353.66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保障性安居工程支出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14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农村危房改造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14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住房改革支出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339.66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住房公积金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205.28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购房补贴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134.38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灾害防治及应急管理支出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341.88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消防事务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48.03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其他消防事务支出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48.03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地震事务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10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lastRenderedPageBreak/>
              <w:t>防震减灾基础管理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10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自然灾害防治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283.85</w:t>
            </w:r>
          </w:p>
        </w:tc>
      </w:tr>
      <w:tr w:rsidR="000B6B89" w:rsidTr="008C0F99">
        <w:trPr>
          <w:trHeight w:val="275"/>
        </w:trPr>
        <w:tc>
          <w:tcPr>
            <w:tcW w:w="5596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地质灾害防治</w:t>
            </w:r>
          </w:p>
        </w:tc>
        <w:tc>
          <w:tcPr>
            <w:tcW w:w="3303" w:type="dxa"/>
            <w:vAlign w:val="center"/>
          </w:tcPr>
          <w:p w:rsidR="000B6B89" w:rsidRDefault="000B6B89" w:rsidP="008C0F99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283.85</w:t>
            </w:r>
          </w:p>
        </w:tc>
      </w:tr>
    </w:tbl>
    <w:p w:rsidR="000B6B89" w:rsidRDefault="000B6B89" w:rsidP="000B6B89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0B6B89" w:rsidRDefault="000B6B89" w:rsidP="000B6B89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0B6B89" w:rsidRDefault="000B6B89" w:rsidP="000B6B89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0B6B89" w:rsidRDefault="000B6B89" w:rsidP="000B6B89">
      <w:pPr>
        <w:spacing w:line="594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</w:p>
    <w:p w:rsidR="000B6B89" w:rsidRDefault="000B6B89" w:rsidP="000B6B89">
      <w:pPr>
        <w:spacing w:line="594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</w:p>
    <w:p w:rsidR="000B6B89" w:rsidRDefault="000B6B89" w:rsidP="000B6B89">
      <w:pPr>
        <w:spacing w:line="594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</w:p>
    <w:p w:rsidR="000B6B89" w:rsidRDefault="000B6B89" w:rsidP="000B6B89">
      <w:pPr>
        <w:spacing w:line="594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</w:p>
    <w:p w:rsidR="000B6B89" w:rsidRDefault="000B6B89" w:rsidP="000B6B89">
      <w:pPr>
        <w:spacing w:line="594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</w:p>
    <w:p w:rsidR="000B6B89" w:rsidRDefault="000B6B89" w:rsidP="000B6B89">
      <w:pPr>
        <w:spacing w:line="594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</w:p>
    <w:p w:rsidR="000B6B89" w:rsidRDefault="000B6B89" w:rsidP="000B6B89">
      <w:pPr>
        <w:spacing w:line="594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</w:p>
    <w:p w:rsidR="000B6B89" w:rsidRDefault="000B6B89" w:rsidP="000B6B89">
      <w:pPr>
        <w:spacing w:line="594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</w:p>
    <w:p w:rsidR="000B6B89" w:rsidRDefault="000B6B89" w:rsidP="000B6B89">
      <w:pPr>
        <w:spacing w:line="594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</w:p>
    <w:p w:rsidR="000B6B89" w:rsidRDefault="000B6B89" w:rsidP="000B6B89">
      <w:pPr>
        <w:spacing w:line="594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</w:p>
    <w:p w:rsidR="00163031" w:rsidRDefault="00163031">
      <w:bookmarkStart w:id="0" w:name="_GoBack"/>
      <w:bookmarkEnd w:id="0"/>
    </w:p>
    <w:sectPr w:rsidR="00163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1A" w:rsidRDefault="00875B1A" w:rsidP="000B6B89">
      <w:r>
        <w:separator/>
      </w:r>
    </w:p>
  </w:endnote>
  <w:endnote w:type="continuationSeparator" w:id="0">
    <w:p w:rsidR="00875B1A" w:rsidRDefault="00875B1A" w:rsidP="000B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1A" w:rsidRDefault="00875B1A" w:rsidP="000B6B89">
      <w:r>
        <w:separator/>
      </w:r>
    </w:p>
  </w:footnote>
  <w:footnote w:type="continuationSeparator" w:id="0">
    <w:p w:rsidR="00875B1A" w:rsidRDefault="00875B1A" w:rsidP="000B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46"/>
    <w:rsid w:val="000B6B89"/>
    <w:rsid w:val="00163031"/>
    <w:rsid w:val="00875B1A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6B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B6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B6B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6B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B6B89"/>
    <w:rPr>
      <w:sz w:val="18"/>
      <w:szCs w:val="18"/>
    </w:rPr>
  </w:style>
  <w:style w:type="paragraph" w:customStyle="1" w:styleId="Style40">
    <w:name w:val="_Style 40"/>
    <w:basedOn w:val="a"/>
    <w:rsid w:val="000B6B89"/>
    <w:pPr>
      <w:snapToGrid w:val="0"/>
      <w:spacing w:line="360" w:lineRule="auto"/>
      <w:ind w:firstLineChars="200" w:firstLine="200"/>
    </w:pPr>
    <w:rPr>
      <w:spacing w:val="6"/>
      <w:sz w:val="28"/>
      <w:szCs w:val="32"/>
    </w:rPr>
  </w:style>
  <w:style w:type="paragraph" w:styleId="a0">
    <w:name w:val="Normal Indent"/>
    <w:basedOn w:val="a"/>
    <w:uiPriority w:val="99"/>
    <w:semiHidden/>
    <w:unhideWhenUsed/>
    <w:rsid w:val="000B6B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6B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B6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B6B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6B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B6B89"/>
    <w:rPr>
      <w:sz w:val="18"/>
      <w:szCs w:val="18"/>
    </w:rPr>
  </w:style>
  <w:style w:type="paragraph" w:customStyle="1" w:styleId="Style40">
    <w:name w:val="_Style 40"/>
    <w:basedOn w:val="a"/>
    <w:rsid w:val="000B6B89"/>
    <w:pPr>
      <w:snapToGrid w:val="0"/>
      <w:spacing w:line="360" w:lineRule="auto"/>
      <w:ind w:firstLineChars="200" w:firstLine="200"/>
    </w:pPr>
    <w:rPr>
      <w:spacing w:val="6"/>
      <w:sz w:val="28"/>
      <w:szCs w:val="32"/>
    </w:rPr>
  </w:style>
  <w:style w:type="paragraph" w:styleId="a0">
    <w:name w:val="Normal Indent"/>
    <w:basedOn w:val="a"/>
    <w:uiPriority w:val="99"/>
    <w:semiHidden/>
    <w:unhideWhenUsed/>
    <w:rsid w:val="000B6B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1761</Characters>
  <Application>Microsoft Office Word</Application>
  <DocSecurity>0</DocSecurity>
  <Lines>14</Lines>
  <Paragraphs>4</Paragraphs>
  <ScaleCrop>false</ScaleCrop>
  <Company>Win10NeT.COM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2020-09-10T03:28:00Z</dcterms:created>
  <dcterms:modified xsi:type="dcterms:W3CDTF">2020-09-10T03:29:00Z</dcterms:modified>
</cp:coreProperties>
</file>