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68" w:lineRule="atLeast"/>
        <w:ind w:left="0" w:righ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一品街道办事处2018年度部门决算情况说明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一、部门基本情况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（一）职能职责。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1、贯彻落实党和国家的路线、方针、政策以及区委、区政府的工作部署。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2、对辖区内的地区性、社会性、群众工作全面负责，以社区建设为中心，以城市管理、社会保障为重点，实现基层基础工作社区化，社区建设社会化。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3、负责辖区内党建工作，领导、协调辖区内企事业单位和居民中的党组织以及受区委委托管理的党组织，负责抓好其思想、组织、作风建设，做好党风廉政建设工作和党的纪律检查工作，协调党政群各组织的活动和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4、负责辖区内民政、司法、社会保障、人民武装、社会治安综合治理等相关工作，制定街道经济、社会发展计划并组织实施，为辖区经济发展和社会进步创造良好的环境。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5、统筹协调专业管理部门在本辖区的基层工作，协调和管理环保、文体、教育、卫生、残联、老龄等相关工作。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（二）机构设置。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品街道办事处内设综合办事机构6个，分别是党政办公室、经济发展科、社会事务科、社会治安综合治理委员会办公室、规划建设管理环保办公室、食品药品监督管理办公室。内设公益性事业机构5个，分别是农业服务中心、文化服务中心、财政所、社会保障服务所、畜牧兽医站。其他派出机构2个，分别是司法所、城市管理综合行政执法支队市政中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二、部门决算情况说明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（一）收入支出决算总体情况说明。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1、总体情况：本部门2018年度收入总计4,424.10万元，支出总计4,424.10万元。收支较上年决算数增加689.39万元、增长18.46%，主要原因是民政优抚经费调标、村居运转经费调标、工资调标和目标考核调标等。本部分的收入总计包括收入合计、用事业基金弥补收支差额、年初结转和结余，支出总计包括本年支出合计、结余分配、年末结转和结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收入情况：本部门2018年度收入合计4,424.10万元，较上年决算增加689.39万元，增长18.46%，主要原因是民政优抚经费调标、村居运转经费调标、工资调标和目标考核调标等。其中：财政拨款收入4,424.10万元，占100.00%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3、支出情况：本部门2018年度支出合计4,424.10万元，较上年决算数增加689.39万元，增长18.46%，主要原因是民政优抚经费调标、村居运转经费调标、工资调标和目标考核调标等。其中：基本支出2,115.37万元，占47.81%；项目支出2,308.74万元，占52.19%。</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 4、结转结余情况：本部门2018年度年末结转和结余0.00万元，较上年决算数增加0.00万元，增长0.00%。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（二）财政拨款收入支出决算总体情况说明。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1、收入情况：本部门2018年度财政拨款收入4,424.10万元，较上年决算数增加689.39万元，增长18.46%。主要原因是民政优抚经费调标、村居运转经费调标、工资调标和目标考核调标等。较年初预算数增加1,190.86万元，增长36.83%，主要原因是区级部门安排的一体资金、公路建设资金等专项资金增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支出情况：本部门2018年度财政拨款支出4,424.10万元，较上年决算数增加689.39万元，增长18.46%。主要原因是民政优抚经费调标、村居运转经费调标、工资调标和目标考核调标等。较年初预算数增加1,190.86万元，增长36.83%。主要原因是区级部门安排的一体资金、公路建设资金等专项资金增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3、结转结余情况：本部门2018年度年末财政拨款结转和结余0.00万元，较上年决算数增加0.00万元，增长0.00%。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4、比较情况：本部门2018年度财政拨款支出主要用于以下几个方面：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（1）一般公共服务支出1,321.39万元，占29.87%，较年初预算数增加93.75万元，增长7.64%，主要原因是工资调标和目标考核调标。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（2）公共安全支出33.84万元，占0.76%，较年初预算数减少5.35万元，下降13.65%，主要原因是司法行政运行人员经费和公用经费增加。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（3）文化体育与传媒支出127.98万元，占2.89%，较年初预算数增加4.45万元，增长3.60%，主要原因是增加人员经费、公用经费、文化楼免费开放经费。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（4）社会保障与就业支出1,076.98万元，占24.34%，较年初预算数增加258.91万元，增长31.65%，主要原因是民政优抚经费调标。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（5）医疗卫生与计划生育支出160.16万元，占3.62%，较年初预算数增加124.22万元，增长345.63%，主要原因是精神病人医药费经费、优抚对象医疗费等。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（6）节能环保支出156.09万元，占3.53%，较年初预算数增加156.09万元，增长0.00%，主要原因是创卫工作经费开支。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（7）城乡社区支出502.88万元，占11.37%，较年初预算数增加96.61万元，增长23.78%，主要原因是市政设施维修维护、城市和农村垃圾清运等经费。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（8）农林水支出830.67万元，占18.78%，较年初预算数增加324.53万元，增长64.12%，主要原因是农业行政运行的人员经费、公用经费，村居运转经费调标。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（9）商业服务业等支出20.00万元，占0.45%，较年初预算数增加20.00万元，增长0.00%，主要原因是一品菜市场建设经费。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（10）住房保障支出194.11万元，占4.39%，较年初预算数增加117.65万元，增长153.87%，主要原因是在职职工住房补贴、住房公积金基数调整。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（三）一般公共预算财政拨款基本支出决算情况说明。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本部门2018年度一般公共财政拨款基本支出2,115.37万元。其中：人员经费1,700.64万元，较上年决算数增加293.93万元，增长20.89%，主要原因是工资调标和目标考核调标。人员经费用途主要包括：基本工资、津贴补贴、奖金、绩效工资、基本养老保险费、住房公积金等；公用经费414.72万元，较上年决算数减少43.98万元，下降9.59%，主要原因是强化三公经费支出管理、严格公用经费按规定使用。公用经费用途主要包括办公费、劳务费、邮电费、差旅费、维修维护费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（四）政府性基金预算收支决算情况说明。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本部门2018年度政府性基金预算财政拨款年初结转结余0.00万元，年末结转结余0.00万元。本年收入0.00万元，较上年决算数减少5.00万元，下降100.00%，主要原因是今年无政府性基金收入。本年支出0.00万元，较上年决算数减少5.00万元，下降100.00%，主要原因是今年无政府性基金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三、“三公”经费情况说明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（一）“三公”经费支出总体情况说明。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2018年度本部门“三公”经费支出共计28.00万元，较年初预算数减少2.00万元，下降6.67%，主要原因是严格遵守三公经费开支范围和开支标准较上年支出数减少16.93万元，下降37.68%，主要原因一是认真贯彻落实中央八项规定精神和厉行节约要求，按照只减不增的要求从严控制三公经费，全年实际支出较预算和决算均有所下降。二是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单位人员出国出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（二）“三公”经费分项支出情况。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2018年度本部门未发生因公出国（境）费用，费用支出较年初预算增加0.00万元，增长0.00%，支出数与2017年一致。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公务车购置费0.00万元，年初预算数为0万元。较上年支出数增加0.00万元，增长0.00%，主要原因是严格按规定购置公车。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公务车运行维护费21.64万元，主要用于机要文件交换、市内因公出行、村级工作检查等所需车辆的燃料费、维修费、过桥过路费、保险费等。费用支出较年初预算数减少0.36万元，下降1.64%，主要原因是严格落实公车使用规定，严禁公车私用，公车运行维护成本大幅下降。较上年支出数减少5.92万元，下降21.48%，主要原因是严格按规定使用公车、公车运行维护成本大幅下降。公务接待费6.36万元，主要用于相关部门检查指导工作便餐、工作加班用餐等。费用支出较年初预算数减少1.64万元，下降20.50%，主要原因是强化公务接待支出管理。较上年支出数减少11.01万元，下降63.39%，主要原因是严格遵守公务接待开支范围和开支标准，严格控制陪餐人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w:t>
      </w:r>
      <w:r>
        <w:rPr>
          <w:rFonts w:hint="eastAsia" w:ascii="方正楷体_GBK" w:hAnsi="方正楷体_GBK" w:eastAsia="方正楷体_GBK" w:cs="方正楷体_GBK"/>
          <w:i w:val="0"/>
          <w:caps w:val="0"/>
          <w:color w:val="000000"/>
          <w:spacing w:val="0"/>
          <w:sz w:val="32"/>
          <w:szCs w:val="32"/>
          <w:lang w:eastAsia="zh-CN"/>
        </w:rPr>
        <w:t>三</w:t>
      </w:r>
      <w:bookmarkStart w:id="0" w:name="_GoBack"/>
      <w:bookmarkEnd w:id="0"/>
      <w:r>
        <w:rPr>
          <w:rFonts w:hint="eastAsia" w:ascii="方正楷体_GBK" w:hAnsi="方正楷体_GBK" w:eastAsia="方正楷体_GBK" w:cs="方正楷体_GBK"/>
          <w:i w:val="0"/>
          <w:caps w:val="0"/>
          <w:color w:val="000000"/>
          <w:spacing w:val="0"/>
          <w:sz w:val="32"/>
          <w:szCs w:val="32"/>
        </w:rPr>
        <w:t>）“三公”经费实物量情况。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2018年度本部门因公出国（境）共计0个团组，0人；公务用车购置0辆，公务车保有量为13辆；国内公务接待99批次1,560人，其中：国内外事接待0批次，0人；国（境）外公务接待0批次，0人。2018年本部门人均接待费40.74元，车均购置费0.00万元，车均维护费1.66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四、其他需要说明的事项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（一）机关运行经费情况说明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2018年度本部门机关运行经费支出414.72万元，机关运行经费主要用于开支主要用于办公费、公务车运行维护费、维修维护费、劳务费等。机关运行经费较上年决算数增加109.79万元，增长36.00%，主要原因是派遣员工待遇调标、维修维护经费增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（二）国有资产占用情况说明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截至2018年12月31日，本部门共有车辆13辆，其中，副部（省）级及以上领导用车0辆、主要领导干部用车0辆、机要通信用车3辆、应急保障用车9辆、执法执勤用车0辆，特种专业技术用车1辆，离退休干部用车0辆，其他用车0辆。单价50万元以上通用设备0台（套），单价100万元以上专用设备0台（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（三）政府采购支出情况说明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2018年度本部门政府采购支出总额481.31万元，其中：政府采购货物支出25.44万元、政府采购工程支出0.00万元、政府采购服务支出455.87万元。授予中小企业合同金额16.05万元，占政府采购支出总额的3.3%（其中：授予小微企业合同金额0万元，占政府采购支出总额的0%），主要用于采购电脑、空调、打印机等办公用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五、预算绩效管理情况说明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（一）预算绩效管理工作开展情况。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 根据预算绩效管理要求，本部门对3个项目开展了绩效自评，涉及资金2670.92万元，未开展重点绩效评价。从评价情况来看，均完成了绩效目标。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（二）绩效目标评价结果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品街道体制补助项目绩效目标评价综述：根据年初设定的绩效目标，项目总体完成情况镇街体制补助支出。项目全年预算数为2308万元，执行数为2308万元，完成预算的100%。主要产出和效果：镇街体制补助资金占全年财政支出比为52.16%，镇街体制补助项目资金主要包括民政优抚、社会救济费和城镇基层设施等，保证了上级政策的兑现和各单位事业正常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品新街路面改造工程项目绩效目标评价综述：根据年初设定的绩效目标，项目总体完成。项目全年预算数为222万元，执行数为222万元，完成预算的100%。主要产出和效果：改造了雨污管道，实现了项目区域的雨污分流，铺设了沥青混凝土路面，减少扬尘和噪音。对有效改善基础设施破旧滞后状况，改善城市环境，提高居民生活质量，提高商业吸引力，推进城镇化进程具有重大意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品市政保洁维护项目绩效目标评价综述：根据年初设定的绩效目标，项目总体完成。项目全年预算数为140万元，执行数为140万元，完成预算的100%。主要产出和效果：主要包括对城区主次干道进行晒水清洗降尘、暴露垃圾清运、道路两侧牛皮癣清理、农村垃圾收运等，保证了环境卫生保洁工作的常态化、规范化，提高市民生活质量和幸福指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六、专业名词解释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1、财政拨款收入：指本年度从本级财政部门取得的财政拨款，包括一般公共预算财政拨款和政府性基金预算财政拨款。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2、事业收入：指事业单位开展专业业务活动及其辅助活动取得的收入；事业单位收到的财政专户实际核拨的教育收费等资金在此反映。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3、经营收入：指事业单位在专业业务活动及其辅助活动之外开展非独立核算经营活动取得的收入。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4、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5、年初结转和结余：指单位上年结转本年使用的基本支出结转、项目支出结转和结余、经营结余。不包括事业单位净资产项下的事业基金和专用基金。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6、年末结转和结余：指单位结转下年的基本支出结转、项目支出结转和结余、经营结余。不包括事业单位净资产项下的事业基金和专用基金。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7、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8、项目支出：指在基本支出之外为完成特定行政任务和事业发展目标所发生的支出。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9、经营支出：指事业单位在专业业务活动及其辅助活动之外开展非独立核算经营活动发生的支出。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10、“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11、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12、工资福利支出（支出经济分类科目类级）：反映单位开支的在职职工和编制外长期聘用人员的各类劳动报酬，以及为上述人员缴纳的各项社会保险费等。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13、商品和服务支出（支出经济分类科目类级）：反映单位购买商品和服务的支出（不包括用于购置固定资产的支出、战略性和应急储备支出）。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14、对个人和家庭的补助（支出经济分类科目类级）：反映用于对个人和家庭的补助支出。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15、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七、决算公开联系方式及信息反馈渠道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电话：17774915432       邮箱：374826117@qq.com</w:t>
      </w:r>
    </w:p>
    <w:p>
      <w:pPr>
        <w:keepNext w:val="0"/>
        <w:keepLines w:val="0"/>
        <w:pageBreakBefore w:val="0"/>
        <w:kinsoku/>
        <w:wordWrap/>
        <w:overflowPunct/>
        <w:topLinePunct w:val="0"/>
        <w:autoSpaceDE/>
        <w:autoSpaceDN/>
        <w:bidi w:val="0"/>
        <w:adjustRightInd/>
        <w:snapToGrid/>
        <w:ind w:firstLine="420" w:firstLineChars="200"/>
        <w:textAlignment w:val="auto"/>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2319C"/>
    <w:rsid w:val="24B64C07"/>
    <w:rsid w:val="2C22319C"/>
    <w:rsid w:val="75217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2025-03-11T03:16:00Z</dcterms:created>
  <dc:creator>Administrator</dc:creator>
  <cp:lastModifiedBy>Administrator</cp:lastModifiedBy>
  <dcterms:modified xsi:type="dcterms:W3CDTF">2025-03-11T03:25:17Z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