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/>
          <w:color w:val="000000"/>
          <w:sz w:val="36"/>
          <w:szCs w:val="36"/>
          <w:lang w:eastAsia="zh-CN"/>
        </w:rPr>
        <w:t>四</w:t>
      </w:r>
      <w:bookmarkStart w:id="0" w:name="_GoBack"/>
      <w:bookmarkEnd w:id="0"/>
      <w:r>
        <w:rPr>
          <w:rFonts w:hint="eastAsia" w:asciiTheme="minorEastAsia" w:hAnsiTheme="minorEastAsia"/>
          <w:b/>
          <w:color w:val="000000"/>
          <w:sz w:val="36"/>
          <w:szCs w:val="36"/>
        </w:rPr>
        <w:t>季度经济运行情况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1.1-4季度地区生产总值10219927万元，按可比价计算，同比增长2.0%。其中第一产业增加值577944万元，同比增长4.5%；第二产业增加值4590083万元，同比增长4.8%；第三产业增加值5051900万元，同比下降0.6%。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2.1-12月</w:t>
      </w:r>
      <w:r>
        <w:rPr>
          <w:rFonts w:hint="eastAsia" w:eastAsia="方正仿宋_GBK" w:cstheme="minorBidi"/>
          <w:color w:val="000000"/>
          <w:sz w:val="32"/>
          <w:szCs w:val="32"/>
          <w:lang w:eastAsia="zh-CN"/>
        </w:rPr>
        <w:t>全区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规模以上工业增加值同比增长</w:t>
      </w:r>
      <w:r>
        <w:rPr>
          <w:rFonts w:hint="eastAsia" w:eastAsia="方正仿宋_GBK" w:cstheme="minorBidi"/>
          <w:color w:val="000000"/>
          <w:sz w:val="32"/>
          <w:szCs w:val="32"/>
          <w:lang w:val="en-US" w:eastAsia="zh-CN"/>
        </w:rPr>
        <w:t>3.8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3.1-4季度全区社会消费品零售总额4734760万元，同比下降2.7%。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4.1-12月全区全社会固定资产投资同比增长1.1%。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5.1-4季度城镇居民人均可支配收入50972元，同比增长4.4%；农村居民人均可支配收入25645元，同比增长5.9%。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6.1-12月地方预算内财政收入417669万元，同比下降19.9%，其中，一般公共预算收入403948万元，同比下降17.9%；一般公共预算支出816390万元，同比下降16.9%。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7.12月末，全区金融机构人民币存款余额12433972万元，同比增长7.8%，金融机构人民币贷款余额11143214 万元，同比增长5.1%。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73F0D"/>
    <w:rsid w:val="0CA478F3"/>
    <w:rsid w:val="10FB422C"/>
    <w:rsid w:val="2E131308"/>
    <w:rsid w:val="3BF41FFE"/>
    <w:rsid w:val="3C4607F2"/>
    <w:rsid w:val="3F473F0D"/>
    <w:rsid w:val="444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2022-04-25T02:10:00Z</dcterms:created>
  <dc:creator>zly</dc:creator>
  <cp:lastModifiedBy>zly</cp:lastModifiedBy>
  <cp:lastPrinted>2022-10-31T03:24:00Z</cp:lastPrinted>
  <dcterms:modified xsi:type="dcterms:W3CDTF">2023-01-31T06:43:59Z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