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</w:pP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1-5月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经济运行情况</w:t>
      </w:r>
    </w:p>
    <w:p>
      <w:pPr>
        <w:jc w:val="both"/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37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1.1-5月全区全社会固定资产投资同比增长1.3%。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37"/>
        <w:jc w:val="both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1-5月地方预算内财政收入232335万元，同比下降27.4%，其中，一般公共预算收入191547万元，同比增长10.3%；一般公共预算支出329367万元，同比下降2.1%。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.5月末，全区金融机构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人民币存款余额14707759万元，同比增长5.2%，金融机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构人民币贷款余额13384303万元，同比增长5.8%。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2VmNmYwZWIxZDcwNWIyOGFjOWUyN2M3ZmRkOGYifQ=="/>
  </w:docVars>
  <w:rsids>
    <w:rsidRoot w:val="0ABD02A9"/>
    <w:rsid w:val="0ABD02A9"/>
    <w:rsid w:val="34425A09"/>
    <w:rsid w:val="388136AD"/>
    <w:rsid w:val="3DE76D67"/>
    <w:rsid w:val="43B35792"/>
    <w:rsid w:val="55F604C4"/>
    <w:rsid w:val="689E2D99"/>
    <w:rsid w:val="68D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159</Words>
  <Characters>227</Characters>
  <Lines>0</Lines>
  <Paragraphs>0</Paragraphs>
  <TotalTime>9</TotalTime>
  <ScaleCrop>false</ScaleCrop>
  <LinksUpToDate>false</LinksUpToDate>
  <CharactersWithSpaces>227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2022-05-20T08:41:00Z</dcterms:created>
  <dc:creator>zly</dc:creator>
  <cp:lastModifiedBy>Administrator</cp:lastModifiedBy>
  <cp:lastPrinted>2025-06-20T07:52:00Z</cp:lastPrinted>
  <dcterms:modified xsi:type="dcterms:W3CDTF">2025-06-20T08:08:31Z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443B07C22D724D94B7DFAAC4CD032C91_13</vt:lpwstr>
  </property>
</Properties>
</file>