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EA" w:rsidRPr="0003540D" w:rsidRDefault="009D2A99">
      <w:pPr>
        <w:topLinePunct/>
        <w:snapToGrid w:val="0"/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  <w:r w:rsidRPr="007F4D39">
        <w:rPr>
          <w:rFonts w:ascii="仿宋_GB2312" w:eastAsia="仿宋_GB2312" w:hint="eastAsia"/>
          <w:color w:val="000000"/>
          <w:sz w:val="32"/>
          <w:szCs w:val="32"/>
        </w:rPr>
        <w:t>附件1</w:t>
      </w:r>
      <w:bookmarkStart w:id="0" w:name="_GoBack"/>
      <w:bookmarkEnd w:id="0"/>
    </w:p>
    <w:p w:rsidR="00C3034A" w:rsidRDefault="00C3034A" w:rsidP="009A4C19">
      <w:pPr>
        <w:topLinePunct/>
        <w:snapToGrid w:val="0"/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C3034A">
        <w:rPr>
          <w:rFonts w:ascii="方正小标宋_GBK" w:eastAsia="方正小标宋_GBK"/>
          <w:color w:val="000000"/>
          <w:sz w:val="36"/>
          <w:szCs w:val="36"/>
        </w:rPr>
        <w:t>巴南区界石组团T分区T08-2/04地块</w:t>
      </w:r>
    </w:p>
    <w:p w:rsidR="00CF5AEA" w:rsidRPr="00AA7E4D" w:rsidRDefault="009D2A99" w:rsidP="009A4C19">
      <w:pPr>
        <w:topLinePunct/>
        <w:snapToGrid w:val="0"/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AA7E4D">
        <w:rPr>
          <w:rFonts w:ascii="方正小标宋_GBK" w:eastAsia="方正小标宋_GBK" w:hint="eastAsia"/>
          <w:color w:val="000000"/>
          <w:sz w:val="36"/>
          <w:szCs w:val="36"/>
        </w:rPr>
        <w:t>水土保持方案特性表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2"/>
        <w:gridCol w:w="326"/>
        <w:gridCol w:w="882"/>
        <w:gridCol w:w="137"/>
        <w:gridCol w:w="158"/>
        <w:gridCol w:w="857"/>
        <w:gridCol w:w="724"/>
        <w:gridCol w:w="964"/>
        <w:gridCol w:w="51"/>
        <w:gridCol w:w="620"/>
        <w:gridCol w:w="427"/>
        <w:gridCol w:w="269"/>
        <w:gridCol w:w="983"/>
        <w:gridCol w:w="137"/>
        <w:gridCol w:w="235"/>
        <w:gridCol w:w="308"/>
        <w:gridCol w:w="241"/>
        <w:gridCol w:w="613"/>
        <w:gridCol w:w="1508"/>
      </w:tblGrid>
      <w:tr w:rsidR="00C3034A" w:rsidTr="00664629">
        <w:trPr>
          <w:trHeight w:hRule="exact" w:val="340"/>
          <w:jc w:val="center"/>
        </w:trPr>
        <w:tc>
          <w:tcPr>
            <w:tcW w:w="733" w:type="pct"/>
            <w:gridSpan w:val="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2256" w:type="pct"/>
            <w:gridSpan w:val="9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巴南区界石组团</w:t>
            </w:r>
            <w:r>
              <w:rPr>
                <w:rFonts w:eastAsia="仿宋"/>
                <w:sz w:val="15"/>
                <w:szCs w:val="15"/>
              </w:rPr>
              <w:t>T</w:t>
            </w:r>
            <w:r>
              <w:rPr>
                <w:rFonts w:eastAsia="仿宋"/>
                <w:sz w:val="15"/>
                <w:szCs w:val="15"/>
              </w:rPr>
              <w:t>分区</w:t>
            </w:r>
            <w:r>
              <w:rPr>
                <w:rFonts w:eastAsia="仿宋"/>
                <w:sz w:val="15"/>
                <w:szCs w:val="15"/>
              </w:rPr>
              <w:t>T08-2/04</w:t>
            </w:r>
            <w:r>
              <w:rPr>
                <w:rFonts w:eastAsia="仿宋"/>
                <w:sz w:val="15"/>
                <w:szCs w:val="15"/>
              </w:rPr>
              <w:t>地块</w:t>
            </w:r>
          </w:p>
        </w:tc>
        <w:tc>
          <w:tcPr>
            <w:tcW w:w="1304" w:type="pct"/>
            <w:gridSpan w:val="7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流域管理机构</w:t>
            </w:r>
          </w:p>
        </w:tc>
        <w:tc>
          <w:tcPr>
            <w:tcW w:w="705" w:type="pct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长江水利委员会</w:t>
            </w:r>
          </w:p>
        </w:tc>
      </w:tr>
      <w:tr w:rsidR="00C3034A" w:rsidTr="00664629">
        <w:trPr>
          <w:trHeight w:hRule="exact" w:val="340"/>
          <w:jc w:val="center"/>
        </w:trPr>
        <w:tc>
          <w:tcPr>
            <w:tcW w:w="733" w:type="pct"/>
            <w:gridSpan w:val="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涉及省（市、区）</w:t>
            </w:r>
          </w:p>
        </w:tc>
        <w:tc>
          <w:tcPr>
            <w:tcW w:w="1290" w:type="pct"/>
            <w:gridSpan w:val="5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重庆市</w:t>
            </w:r>
          </w:p>
        </w:tc>
        <w:tc>
          <w:tcPr>
            <w:tcW w:w="965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涉及地市或个数</w:t>
            </w:r>
          </w:p>
        </w:tc>
        <w:tc>
          <w:tcPr>
            <w:tcW w:w="586" w:type="pct"/>
            <w:gridSpan w:val="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ind w:firstLine="480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/</w:t>
            </w:r>
          </w:p>
        </w:tc>
        <w:tc>
          <w:tcPr>
            <w:tcW w:w="717" w:type="pct"/>
            <w:gridSpan w:val="5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涉及县或个数</w:t>
            </w:r>
          </w:p>
        </w:tc>
        <w:tc>
          <w:tcPr>
            <w:tcW w:w="705" w:type="pct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巴南区</w:t>
            </w:r>
          </w:p>
        </w:tc>
      </w:tr>
      <w:tr w:rsidR="00C3034A" w:rsidTr="00664629">
        <w:trPr>
          <w:trHeight w:hRule="exact" w:val="545"/>
          <w:jc w:val="center"/>
        </w:trPr>
        <w:tc>
          <w:tcPr>
            <w:tcW w:w="733" w:type="pct"/>
            <w:gridSpan w:val="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项目规模</w:t>
            </w:r>
          </w:p>
        </w:tc>
        <w:tc>
          <w:tcPr>
            <w:tcW w:w="1290" w:type="pct"/>
            <w:gridSpan w:val="5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占地面积约为</w:t>
            </w:r>
            <w:r>
              <w:rPr>
                <w:rFonts w:eastAsia="仿宋"/>
                <w:sz w:val="15"/>
                <w:szCs w:val="15"/>
              </w:rPr>
              <w:t>5.05hm</w:t>
            </w:r>
            <w:r>
              <w:rPr>
                <w:rFonts w:eastAsia="仿宋"/>
                <w:sz w:val="15"/>
                <w:szCs w:val="15"/>
                <w:vertAlign w:val="superscript"/>
              </w:rPr>
              <w:t>2</w:t>
            </w:r>
            <w:r>
              <w:rPr>
                <w:rFonts w:eastAsia="仿宋"/>
                <w:sz w:val="15"/>
                <w:szCs w:val="15"/>
              </w:rPr>
              <w:t>，建筑面积</w:t>
            </w:r>
            <w:r>
              <w:rPr>
                <w:rFonts w:eastAsia="仿宋"/>
                <w:kern w:val="0"/>
                <w:sz w:val="15"/>
                <w:szCs w:val="15"/>
              </w:rPr>
              <w:t>95235.74m</w:t>
            </w:r>
            <w:r>
              <w:rPr>
                <w:rFonts w:eastAsia="仿宋"/>
                <w:sz w:val="15"/>
                <w:szCs w:val="15"/>
                <w:vertAlign w:val="superscript"/>
              </w:rPr>
              <w:t>2</w:t>
            </w:r>
            <w:r>
              <w:rPr>
                <w:rFonts w:eastAsia="仿宋"/>
                <w:sz w:val="15"/>
                <w:szCs w:val="15"/>
              </w:rPr>
              <w:t>。</w:t>
            </w:r>
          </w:p>
        </w:tc>
        <w:tc>
          <w:tcPr>
            <w:tcW w:w="965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总投资（万元）</w:t>
            </w:r>
          </w:p>
        </w:tc>
        <w:tc>
          <w:tcPr>
            <w:tcW w:w="586" w:type="pct"/>
            <w:gridSpan w:val="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70000</w:t>
            </w:r>
          </w:p>
        </w:tc>
        <w:tc>
          <w:tcPr>
            <w:tcW w:w="717" w:type="pct"/>
            <w:gridSpan w:val="5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土建投资（万元）</w:t>
            </w:r>
          </w:p>
        </w:tc>
        <w:tc>
          <w:tcPr>
            <w:tcW w:w="705" w:type="pct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bCs/>
                <w:sz w:val="15"/>
                <w:szCs w:val="15"/>
              </w:rPr>
              <w:t>45000</w:t>
            </w:r>
          </w:p>
        </w:tc>
      </w:tr>
      <w:tr w:rsidR="00C3034A" w:rsidTr="00664629">
        <w:trPr>
          <w:trHeight w:hRule="exact" w:val="340"/>
          <w:jc w:val="center"/>
        </w:trPr>
        <w:tc>
          <w:tcPr>
            <w:tcW w:w="733" w:type="pct"/>
            <w:gridSpan w:val="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动工时间</w:t>
            </w:r>
          </w:p>
        </w:tc>
        <w:tc>
          <w:tcPr>
            <w:tcW w:w="1290" w:type="pct"/>
            <w:gridSpan w:val="5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2021</w:t>
            </w:r>
            <w:r>
              <w:rPr>
                <w:rFonts w:eastAsia="仿宋"/>
                <w:kern w:val="0"/>
                <w:sz w:val="15"/>
                <w:szCs w:val="15"/>
              </w:rPr>
              <w:t>年</w:t>
            </w:r>
            <w:r>
              <w:rPr>
                <w:rFonts w:eastAsia="仿宋"/>
                <w:kern w:val="0"/>
                <w:sz w:val="15"/>
                <w:szCs w:val="15"/>
              </w:rPr>
              <w:t>5</w:t>
            </w:r>
            <w:r>
              <w:rPr>
                <w:rFonts w:eastAsia="仿宋"/>
                <w:kern w:val="0"/>
                <w:sz w:val="15"/>
                <w:szCs w:val="15"/>
              </w:rPr>
              <w:t>月</w:t>
            </w:r>
          </w:p>
        </w:tc>
        <w:tc>
          <w:tcPr>
            <w:tcW w:w="965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完工时间</w:t>
            </w:r>
          </w:p>
        </w:tc>
        <w:tc>
          <w:tcPr>
            <w:tcW w:w="586" w:type="pct"/>
            <w:gridSpan w:val="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2023</w:t>
            </w:r>
            <w:r>
              <w:rPr>
                <w:rFonts w:eastAsia="仿宋"/>
                <w:sz w:val="15"/>
                <w:szCs w:val="15"/>
              </w:rPr>
              <w:t>年</w:t>
            </w:r>
            <w:r>
              <w:rPr>
                <w:rFonts w:eastAsia="仿宋"/>
                <w:sz w:val="15"/>
                <w:szCs w:val="15"/>
              </w:rPr>
              <w:t>6</w:t>
            </w:r>
            <w:r>
              <w:rPr>
                <w:rFonts w:eastAsia="仿宋"/>
                <w:sz w:val="15"/>
                <w:szCs w:val="15"/>
              </w:rPr>
              <w:t>月</w:t>
            </w:r>
          </w:p>
        </w:tc>
        <w:tc>
          <w:tcPr>
            <w:tcW w:w="717" w:type="pct"/>
            <w:gridSpan w:val="5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设计水平年</w:t>
            </w:r>
          </w:p>
        </w:tc>
        <w:tc>
          <w:tcPr>
            <w:tcW w:w="705" w:type="pct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202</w:t>
            </w:r>
            <w:r>
              <w:rPr>
                <w:rFonts w:eastAsia="仿宋" w:hint="eastAsia"/>
                <w:sz w:val="15"/>
                <w:szCs w:val="15"/>
              </w:rPr>
              <w:t>3</w:t>
            </w:r>
            <w:r>
              <w:rPr>
                <w:rFonts w:eastAsia="仿宋"/>
                <w:sz w:val="15"/>
                <w:szCs w:val="15"/>
              </w:rPr>
              <w:t>年</w:t>
            </w:r>
          </w:p>
        </w:tc>
      </w:tr>
      <w:tr w:rsidR="00C3034A" w:rsidTr="00664629">
        <w:trPr>
          <w:trHeight w:hRule="exact" w:val="340"/>
          <w:jc w:val="center"/>
        </w:trPr>
        <w:tc>
          <w:tcPr>
            <w:tcW w:w="733" w:type="pct"/>
            <w:gridSpan w:val="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工程占地（</w:t>
            </w:r>
            <w:r>
              <w:rPr>
                <w:rFonts w:eastAsia="仿宋"/>
                <w:kern w:val="0"/>
                <w:sz w:val="15"/>
                <w:szCs w:val="15"/>
              </w:rPr>
              <w:t>hm</w:t>
            </w:r>
            <w:r>
              <w:rPr>
                <w:rFonts w:eastAsia="仿宋"/>
                <w:kern w:val="0"/>
                <w:sz w:val="15"/>
                <w:szCs w:val="15"/>
                <w:vertAlign w:val="superscript"/>
              </w:rPr>
              <w:t>2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1290" w:type="pct"/>
            <w:gridSpan w:val="5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5.05</w:t>
            </w:r>
          </w:p>
        </w:tc>
        <w:tc>
          <w:tcPr>
            <w:tcW w:w="965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永久占地（</w:t>
            </w:r>
            <w:r>
              <w:rPr>
                <w:rFonts w:eastAsia="仿宋"/>
                <w:kern w:val="0"/>
                <w:sz w:val="15"/>
                <w:szCs w:val="15"/>
              </w:rPr>
              <w:t>hm</w:t>
            </w:r>
            <w:r>
              <w:rPr>
                <w:rFonts w:eastAsia="仿宋"/>
                <w:kern w:val="0"/>
                <w:sz w:val="15"/>
                <w:szCs w:val="15"/>
                <w:vertAlign w:val="superscript"/>
              </w:rPr>
              <w:t>2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586" w:type="pct"/>
            <w:gridSpan w:val="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4.70</w:t>
            </w:r>
          </w:p>
        </w:tc>
        <w:tc>
          <w:tcPr>
            <w:tcW w:w="717" w:type="pct"/>
            <w:gridSpan w:val="5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临时占地（</w:t>
            </w:r>
            <w:r>
              <w:rPr>
                <w:rFonts w:eastAsia="仿宋"/>
                <w:kern w:val="0"/>
                <w:sz w:val="15"/>
                <w:szCs w:val="15"/>
              </w:rPr>
              <w:t>hm</w:t>
            </w:r>
            <w:r>
              <w:rPr>
                <w:rFonts w:eastAsia="仿宋"/>
                <w:kern w:val="0"/>
                <w:sz w:val="15"/>
                <w:szCs w:val="15"/>
                <w:vertAlign w:val="superscript"/>
              </w:rPr>
              <w:t>2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705" w:type="pct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0.35</w:t>
            </w:r>
          </w:p>
        </w:tc>
      </w:tr>
      <w:tr w:rsidR="00C3034A" w:rsidTr="00664629">
        <w:trPr>
          <w:trHeight w:hRule="exact" w:val="340"/>
          <w:jc w:val="center"/>
        </w:trPr>
        <w:tc>
          <w:tcPr>
            <w:tcW w:w="1146" w:type="pct"/>
            <w:gridSpan w:val="3"/>
            <w:vMerge w:val="restart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土石方量（万</w:t>
            </w:r>
            <w:r>
              <w:rPr>
                <w:rFonts w:eastAsia="仿宋"/>
                <w:kern w:val="0"/>
                <w:sz w:val="15"/>
                <w:szCs w:val="15"/>
              </w:rPr>
              <w:t>m</w:t>
            </w:r>
            <w:r>
              <w:rPr>
                <w:rFonts w:eastAsia="仿宋"/>
                <w:kern w:val="0"/>
                <w:sz w:val="15"/>
                <w:szCs w:val="15"/>
                <w:vertAlign w:val="superscript"/>
              </w:rPr>
              <w:t>3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877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挖方</w:t>
            </w:r>
          </w:p>
        </w:tc>
        <w:tc>
          <w:tcPr>
            <w:tcW w:w="965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填方</w:t>
            </w:r>
          </w:p>
        </w:tc>
        <w:tc>
          <w:tcPr>
            <w:tcW w:w="1017" w:type="pct"/>
            <w:gridSpan w:val="6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借方</w:t>
            </w:r>
          </w:p>
        </w:tc>
        <w:tc>
          <w:tcPr>
            <w:tcW w:w="992" w:type="pct"/>
            <w:gridSpan w:val="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余（弃）方</w:t>
            </w:r>
          </w:p>
        </w:tc>
      </w:tr>
      <w:tr w:rsidR="00C3034A" w:rsidTr="00664629">
        <w:trPr>
          <w:trHeight w:hRule="exact" w:val="340"/>
          <w:jc w:val="center"/>
        </w:trPr>
        <w:tc>
          <w:tcPr>
            <w:tcW w:w="1146" w:type="pct"/>
            <w:gridSpan w:val="3"/>
            <w:vMerge/>
            <w:vAlign w:val="center"/>
          </w:tcPr>
          <w:p w:rsidR="00C3034A" w:rsidRDefault="00C3034A" w:rsidP="00664629">
            <w:pPr>
              <w:widowControl/>
              <w:spacing w:line="240" w:lineRule="exact"/>
              <w:ind w:firstLine="480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877" w:type="pct"/>
            <w:gridSpan w:val="4"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22.01</w:t>
            </w:r>
          </w:p>
        </w:tc>
        <w:tc>
          <w:tcPr>
            <w:tcW w:w="965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10.02</w:t>
            </w:r>
          </w:p>
        </w:tc>
        <w:tc>
          <w:tcPr>
            <w:tcW w:w="1017" w:type="pct"/>
            <w:gridSpan w:val="6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/</w:t>
            </w:r>
          </w:p>
        </w:tc>
        <w:tc>
          <w:tcPr>
            <w:tcW w:w="992" w:type="pct"/>
            <w:gridSpan w:val="2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11.99</w:t>
            </w:r>
          </w:p>
        </w:tc>
      </w:tr>
      <w:tr w:rsidR="00C3034A" w:rsidTr="00664629">
        <w:trPr>
          <w:trHeight w:hRule="exact" w:val="340"/>
          <w:jc w:val="center"/>
        </w:trPr>
        <w:tc>
          <w:tcPr>
            <w:tcW w:w="1146" w:type="pct"/>
            <w:gridSpan w:val="3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重点防治区名称</w:t>
            </w:r>
          </w:p>
        </w:tc>
        <w:tc>
          <w:tcPr>
            <w:tcW w:w="877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2975" w:type="pct"/>
            <w:gridSpan w:val="1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ind w:firstLine="480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sz w:val="15"/>
                <w:szCs w:val="15"/>
              </w:rPr>
              <w:t>重庆市水土流失重点预防区</w:t>
            </w:r>
          </w:p>
        </w:tc>
      </w:tr>
      <w:tr w:rsidR="00C3034A" w:rsidTr="00664629">
        <w:trPr>
          <w:trHeight w:hRule="exact" w:val="340"/>
          <w:jc w:val="center"/>
        </w:trPr>
        <w:tc>
          <w:tcPr>
            <w:tcW w:w="1146" w:type="pct"/>
            <w:gridSpan w:val="3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地貌类型</w:t>
            </w:r>
          </w:p>
        </w:tc>
        <w:tc>
          <w:tcPr>
            <w:tcW w:w="1353" w:type="pct"/>
            <w:gridSpan w:val="6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剥蚀浅丘地貌</w:t>
            </w:r>
          </w:p>
        </w:tc>
        <w:tc>
          <w:tcPr>
            <w:tcW w:w="1250" w:type="pct"/>
            <w:gridSpan w:val="6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水土保持区划</w:t>
            </w:r>
          </w:p>
        </w:tc>
        <w:tc>
          <w:tcPr>
            <w:tcW w:w="1250" w:type="pct"/>
            <w:gridSpan w:val="4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西南土石山区</w:t>
            </w:r>
          </w:p>
        </w:tc>
      </w:tr>
      <w:tr w:rsidR="00C3034A" w:rsidTr="00664629">
        <w:trPr>
          <w:trHeight w:hRule="exact" w:val="340"/>
          <w:jc w:val="center"/>
        </w:trPr>
        <w:tc>
          <w:tcPr>
            <w:tcW w:w="1146" w:type="pct"/>
            <w:gridSpan w:val="3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土壤侵蚀类型</w:t>
            </w:r>
          </w:p>
        </w:tc>
        <w:tc>
          <w:tcPr>
            <w:tcW w:w="1353" w:type="pct"/>
            <w:gridSpan w:val="6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水力侵蚀</w:t>
            </w:r>
          </w:p>
        </w:tc>
        <w:tc>
          <w:tcPr>
            <w:tcW w:w="1250" w:type="pct"/>
            <w:gridSpan w:val="6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土壤侵蚀强度</w:t>
            </w:r>
          </w:p>
        </w:tc>
        <w:tc>
          <w:tcPr>
            <w:tcW w:w="1250" w:type="pct"/>
            <w:gridSpan w:val="4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微度</w:t>
            </w:r>
          </w:p>
        </w:tc>
      </w:tr>
      <w:tr w:rsidR="00C3034A" w:rsidTr="00664629">
        <w:trPr>
          <w:trHeight w:hRule="exact" w:val="340"/>
          <w:jc w:val="center"/>
        </w:trPr>
        <w:tc>
          <w:tcPr>
            <w:tcW w:w="1146" w:type="pct"/>
            <w:gridSpan w:val="3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防治责任范围面积（</w:t>
            </w:r>
            <w:r>
              <w:rPr>
                <w:rFonts w:eastAsia="仿宋"/>
                <w:kern w:val="0"/>
                <w:sz w:val="15"/>
                <w:szCs w:val="15"/>
              </w:rPr>
              <w:t>hm</w:t>
            </w:r>
            <w:r>
              <w:rPr>
                <w:rFonts w:eastAsia="仿宋"/>
                <w:kern w:val="0"/>
                <w:sz w:val="15"/>
                <w:szCs w:val="15"/>
                <w:vertAlign w:val="superscript"/>
              </w:rPr>
              <w:t>2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1353" w:type="pct"/>
            <w:gridSpan w:val="6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5.05</w:t>
            </w:r>
          </w:p>
        </w:tc>
        <w:tc>
          <w:tcPr>
            <w:tcW w:w="1250" w:type="pct"/>
            <w:gridSpan w:val="6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容许土壤流失量</w:t>
            </w:r>
            <w:r>
              <w:rPr>
                <w:rFonts w:eastAsia="仿宋"/>
                <w:kern w:val="0"/>
                <w:sz w:val="15"/>
                <w:szCs w:val="15"/>
              </w:rPr>
              <w:t>[t/(km</w:t>
            </w:r>
            <w:r>
              <w:rPr>
                <w:rFonts w:eastAsia="仿宋"/>
                <w:kern w:val="0"/>
                <w:sz w:val="15"/>
                <w:szCs w:val="15"/>
                <w:vertAlign w:val="superscript"/>
              </w:rPr>
              <w:t>2</w:t>
            </w:r>
            <w:r>
              <w:rPr>
                <w:kern w:val="0"/>
                <w:sz w:val="15"/>
                <w:szCs w:val="15"/>
              </w:rPr>
              <w:t>•</w:t>
            </w:r>
            <w:r>
              <w:rPr>
                <w:rFonts w:eastAsia="仿宋"/>
                <w:kern w:val="0"/>
                <w:sz w:val="15"/>
                <w:szCs w:val="15"/>
              </w:rPr>
              <w:t>a)]</w:t>
            </w:r>
          </w:p>
        </w:tc>
        <w:tc>
          <w:tcPr>
            <w:tcW w:w="1250" w:type="pct"/>
            <w:gridSpan w:val="4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500</w:t>
            </w:r>
          </w:p>
        </w:tc>
      </w:tr>
      <w:tr w:rsidR="00C3034A" w:rsidTr="00664629">
        <w:trPr>
          <w:trHeight w:hRule="exact" w:val="340"/>
          <w:jc w:val="center"/>
        </w:trPr>
        <w:tc>
          <w:tcPr>
            <w:tcW w:w="1146" w:type="pct"/>
            <w:gridSpan w:val="3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土壤流失预测总量（</w:t>
            </w:r>
            <w:r>
              <w:rPr>
                <w:rFonts w:eastAsia="仿宋"/>
                <w:kern w:val="0"/>
                <w:sz w:val="15"/>
                <w:szCs w:val="15"/>
              </w:rPr>
              <w:t>t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1353" w:type="pct"/>
            <w:gridSpan w:val="6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433</w:t>
            </w:r>
          </w:p>
        </w:tc>
        <w:tc>
          <w:tcPr>
            <w:tcW w:w="1250" w:type="pct"/>
            <w:gridSpan w:val="6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新增土壤流失量（</w:t>
            </w:r>
            <w:r>
              <w:rPr>
                <w:rFonts w:eastAsia="仿宋"/>
                <w:kern w:val="0"/>
                <w:sz w:val="15"/>
                <w:szCs w:val="15"/>
              </w:rPr>
              <w:t>t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1250" w:type="pct"/>
            <w:gridSpan w:val="4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291</w:t>
            </w:r>
          </w:p>
        </w:tc>
      </w:tr>
      <w:tr w:rsidR="00C3034A" w:rsidTr="00664629">
        <w:trPr>
          <w:trHeight w:hRule="exact" w:val="340"/>
          <w:jc w:val="center"/>
        </w:trPr>
        <w:tc>
          <w:tcPr>
            <w:tcW w:w="2024" w:type="pct"/>
            <w:gridSpan w:val="7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水土流失防治标准执行等级</w:t>
            </w:r>
          </w:p>
        </w:tc>
        <w:tc>
          <w:tcPr>
            <w:tcW w:w="2975" w:type="pct"/>
            <w:gridSpan w:val="1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ind w:firstLine="480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西南紫色土区建设类一级防治标准</w:t>
            </w:r>
          </w:p>
        </w:tc>
      </w:tr>
      <w:tr w:rsidR="00C3034A" w:rsidTr="00664629">
        <w:trPr>
          <w:trHeight w:hRule="exact" w:val="340"/>
          <w:jc w:val="center"/>
        </w:trPr>
        <w:tc>
          <w:tcPr>
            <w:tcW w:w="581" w:type="pct"/>
            <w:vMerge w:val="restart"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防治目标</w:t>
            </w:r>
          </w:p>
        </w:tc>
        <w:tc>
          <w:tcPr>
            <w:tcW w:w="1104" w:type="pct"/>
            <w:gridSpan w:val="5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水土流失治理度（</w:t>
            </w:r>
            <w:r>
              <w:rPr>
                <w:rFonts w:eastAsia="仿宋"/>
                <w:kern w:val="0"/>
                <w:sz w:val="15"/>
                <w:szCs w:val="15"/>
              </w:rPr>
              <w:t>%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1104" w:type="pct"/>
            <w:gridSpan w:val="4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97</w:t>
            </w:r>
          </w:p>
        </w:tc>
        <w:tc>
          <w:tcPr>
            <w:tcW w:w="1104" w:type="pct"/>
            <w:gridSpan w:val="6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土壤流失控制比</w:t>
            </w:r>
          </w:p>
        </w:tc>
        <w:tc>
          <w:tcPr>
            <w:tcW w:w="1105" w:type="pct"/>
            <w:gridSpan w:val="3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1.0</w:t>
            </w:r>
          </w:p>
        </w:tc>
      </w:tr>
      <w:tr w:rsidR="00C3034A" w:rsidTr="00664629">
        <w:trPr>
          <w:trHeight w:hRule="exact" w:val="340"/>
          <w:jc w:val="center"/>
        </w:trPr>
        <w:tc>
          <w:tcPr>
            <w:tcW w:w="581" w:type="pct"/>
            <w:vMerge/>
            <w:vAlign w:val="center"/>
          </w:tcPr>
          <w:p w:rsidR="00C3034A" w:rsidRDefault="00C3034A" w:rsidP="00664629">
            <w:pPr>
              <w:widowControl/>
              <w:spacing w:line="240" w:lineRule="exact"/>
              <w:ind w:firstLine="480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104" w:type="pct"/>
            <w:gridSpan w:val="5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渣土防护率（</w:t>
            </w:r>
            <w:r>
              <w:rPr>
                <w:rFonts w:eastAsia="仿宋"/>
                <w:kern w:val="0"/>
                <w:sz w:val="15"/>
                <w:szCs w:val="15"/>
              </w:rPr>
              <w:t>%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1104" w:type="pct"/>
            <w:gridSpan w:val="4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94</w:t>
            </w:r>
          </w:p>
        </w:tc>
        <w:tc>
          <w:tcPr>
            <w:tcW w:w="1104" w:type="pct"/>
            <w:gridSpan w:val="6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 xml:space="preserve"> </w:t>
            </w:r>
            <w:r>
              <w:rPr>
                <w:rFonts w:eastAsia="仿宋"/>
                <w:kern w:val="0"/>
                <w:sz w:val="15"/>
                <w:szCs w:val="15"/>
              </w:rPr>
              <w:t>表土保护率（</w:t>
            </w:r>
            <w:r>
              <w:rPr>
                <w:rFonts w:eastAsia="仿宋"/>
                <w:kern w:val="0"/>
                <w:sz w:val="15"/>
                <w:szCs w:val="15"/>
              </w:rPr>
              <w:t>%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1105" w:type="pct"/>
            <w:gridSpan w:val="3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/</w:t>
            </w:r>
          </w:p>
        </w:tc>
      </w:tr>
      <w:tr w:rsidR="00C3034A" w:rsidTr="00664629">
        <w:trPr>
          <w:trHeight w:hRule="exact" w:val="340"/>
          <w:jc w:val="center"/>
        </w:trPr>
        <w:tc>
          <w:tcPr>
            <w:tcW w:w="581" w:type="pct"/>
            <w:vMerge/>
            <w:vAlign w:val="center"/>
          </w:tcPr>
          <w:p w:rsidR="00C3034A" w:rsidRDefault="00C3034A" w:rsidP="00664629">
            <w:pPr>
              <w:widowControl/>
              <w:spacing w:line="240" w:lineRule="exact"/>
              <w:ind w:firstLine="480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104" w:type="pct"/>
            <w:gridSpan w:val="5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林草植被恢复率（</w:t>
            </w:r>
            <w:r>
              <w:rPr>
                <w:rFonts w:eastAsia="仿宋"/>
                <w:kern w:val="0"/>
                <w:sz w:val="15"/>
                <w:szCs w:val="15"/>
              </w:rPr>
              <w:t>%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1104" w:type="pct"/>
            <w:gridSpan w:val="4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97</w:t>
            </w:r>
          </w:p>
        </w:tc>
        <w:tc>
          <w:tcPr>
            <w:tcW w:w="1104" w:type="pct"/>
            <w:gridSpan w:val="6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 xml:space="preserve"> </w:t>
            </w:r>
            <w:r>
              <w:rPr>
                <w:rFonts w:eastAsia="仿宋"/>
                <w:kern w:val="0"/>
                <w:sz w:val="15"/>
                <w:szCs w:val="15"/>
              </w:rPr>
              <w:t>林草覆盖率（</w:t>
            </w:r>
            <w:r>
              <w:rPr>
                <w:rFonts w:eastAsia="仿宋"/>
                <w:kern w:val="0"/>
                <w:sz w:val="15"/>
                <w:szCs w:val="15"/>
              </w:rPr>
              <w:t>%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1105" w:type="pct"/>
            <w:gridSpan w:val="3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27</w:t>
            </w:r>
          </w:p>
        </w:tc>
      </w:tr>
      <w:tr w:rsidR="00C3034A" w:rsidTr="00664629">
        <w:trPr>
          <w:trHeight w:hRule="exact" w:val="340"/>
          <w:jc w:val="center"/>
        </w:trPr>
        <w:tc>
          <w:tcPr>
            <w:tcW w:w="581" w:type="pct"/>
            <w:vMerge w:val="restart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防治措施及工程量</w:t>
            </w:r>
          </w:p>
        </w:tc>
        <w:tc>
          <w:tcPr>
            <w:tcW w:w="703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分区</w:t>
            </w:r>
          </w:p>
        </w:tc>
        <w:tc>
          <w:tcPr>
            <w:tcW w:w="1190" w:type="pct"/>
            <w:gridSpan w:val="3"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工程措施</w:t>
            </w:r>
          </w:p>
        </w:tc>
        <w:tc>
          <w:tcPr>
            <w:tcW w:w="1164" w:type="pct"/>
            <w:gridSpan w:val="6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植物措施</w:t>
            </w:r>
          </w:p>
        </w:tc>
        <w:tc>
          <w:tcPr>
            <w:tcW w:w="1360" w:type="pct"/>
            <w:gridSpan w:val="5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临时措施</w:t>
            </w:r>
          </w:p>
        </w:tc>
      </w:tr>
      <w:tr w:rsidR="00C3034A" w:rsidTr="00664629">
        <w:trPr>
          <w:trHeight w:hRule="exact" w:val="758"/>
          <w:jc w:val="center"/>
        </w:trPr>
        <w:tc>
          <w:tcPr>
            <w:tcW w:w="581" w:type="pct"/>
            <w:vMerge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703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项目建设防治区</w:t>
            </w:r>
          </w:p>
        </w:tc>
        <w:tc>
          <w:tcPr>
            <w:tcW w:w="1190" w:type="pct"/>
            <w:gridSpan w:val="3"/>
            <w:vAlign w:val="center"/>
          </w:tcPr>
          <w:p w:rsidR="00C3034A" w:rsidRPr="00C3034A" w:rsidRDefault="00C3034A" w:rsidP="00C303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C3034A">
              <w:rPr>
                <w:rFonts w:eastAsia="仿宋"/>
                <w:kern w:val="0"/>
                <w:sz w:val="15"/>
                <w:szCs w:val="15"/>
              </w:rPr>
              <w:t>主体已列：雨水管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1465m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，透水铺装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0.46 hm</w:t>
            </w:r>
            <w:r w:rsidRPr="00C3034A">
              <w:rPr>
                <w:rFonts w:eastAsia="仿宋"/>
                <w:kern w:val="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64" w:type="pct"/>
            <w:gridSpan w:val="6"/>
            <w:noWrap/>
            <w:vAlign w:val="center"/>
          </w:tcPr>
          <w:p w:rsidR="00C3034A" w:rsidRPr="00C3034A" w:rsidRDefault="00C3034A" w:rsidP="00C303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C3034A">
              <w:rPr>
                <w:rFonts w:eastAsia="仿宋"/>
                <w:kern w:val="0"/>
                <w:sz w:val="15"/>
                <w:szCs w:val="15"/>
              </w:rPr>
              <w:t>主体已列：景观绿化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1.65hm</w:t>
            </w:r>
            <w:r w:rsidRPr="00C3034A">
              <w:rPr>
                <w:rFonts w:eastAsia="仿宋"/>
                <w:kern w:val="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360" w:type="pct"/>
            <w:gridSpan w:val="5"/>
            <w:noWrap/>
            <w:vAlign w:val="center"/>
          </w:tcPr>
          <w:p w:rsidR="00C3034A" w:rsidRPr="008A1B76" w:rsidRDefault="00C3034A" w:rsidP="00C303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C3034A">
              <w:rPr>
                <w:rFonts w:eastAsia="仿宋"/>
                <w:kern w:val="0"/>
                <w:sz w:val="15"/>
                <w:szCs w:val="15"/>
              </w:rPr>
              <w:t>主体已列：防雨布覆盖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200m</w:t>
            </w:r>
            <w:r w:rsidRPr="00C3034A">
              <w:rPr>
                <w:rFonts w:eastAsia="仿宋"/>
                <w:kern w:val="0"/>
                <w:sz w:val="15"/>
                <w:szCs w:val="15"/>
                <w:vertAlign w:val="superscript"/>
              </w:rPr>
              <w:t>2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，车辆冲洗站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1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座</w:t>
            </w:r>
          </w:p>
          <w:p w:rsidR="00C3034A" w:rsidRPr="00C3034A" w:rsidRDefault="00C3034A" w:rsidP="00C303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C3034A">
              <w:rPr>
                <w:rFonts w:eastAsia="仿宋"/>
                <w:kern w:val="0"/>
                <w:sz w:val="15"/>
                <w:szCs w:val="15"/>
              </w:rPr>
              <w:t>方案新增：防雨布覆盖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2700m</w:t>
            </w:r>
            <w:r w:rsidRPr="00C3034A">
              <w:rPr>
                <w:rFonts w:eastAsia="仿宋"/>
                <w:kern w:val="0"/>
                <w:sz w:val="15"/>
                <w:szCs w:val="15"/>
                <w:vertAlign w:val="superscript"/>
              </w:rPr>
              <w:t>2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 xml:space="preserve"> </w:t>
            </w:r>
          </w:p>
        </w:tc>
      </w:tr>
      <w:tr w:rsidR="00C3034A" w:rsidTr="00664629">
        <w:trPr>
          <w:trHeight w:val="257"/>
          <w:jc w:val="center"/>
        </w:trPr>
        <w:tc>
          <w:tcPr>
            <w:tcW w:w="581" w:type="pct"/>
            <w:vMerge/>
            <w:vAlign w:val="center"/>
          </w:tcPr>
          <w:p w:rsidR="00C3034A" w:rsidRDefault="00C3034A" w:rsidP="00664629">
            <w:pPr>
              <w:widowControl/>
              <w:spacing w:line="240" w:lineRule="exact"/>
              <w:ind w:firstLine="480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703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施工临时设施防治区</w:t>
            </w:r>
          </w:p>
        </w:tc>
        <w:tc>
          <w:tcPr>
            <w:tcW w:w="1190" w:type="pct"/>
            <w:gridSpan w:val="3"/>
            <w:vAlign w:val="center"/>
          </w:tcPr>
          <w:p w:rsidR="00C3034A" w:rsidRPr="00C3034A" w:rsidRDefault="00C3034A" w:rsidP="00C303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C3034A">
              <w:rPr>
                <w:rFonts w:eastAsia="仿宋"/>
                <w:kern w:val="0"/>
                <w:sz w:val="15"/>
                <w:szCs w:val="15"/>
              </w:rPr>
              <w:t>/</w:t>
            </w:r>
          </w:p>
        </w:tc>
        <w:tc>
          <w:tcPr>
            <w:tcW w:w="1164" w:type="pct"/>
            <w:gridSpan w:val="6"/>
            <w:noWrap/>
            <w:vAlign w:val="center"/>
          </w:tcPr>
          <w:p w:rsidR="00C3034A" w:rsidRPr="00C3034A" w:rsidRDefault="00C3034A" w:rsidP="00C303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C3034A">
              <w:rPr>
                <w:rFonts w:eastAsia="仿宋"/>
                <w:kern w:val="0"/>
                <w:sz w:val="15"/>
                <w:szCs w:val="15"/>
              </w:rPr>
              <w:t>方案新增：铺草皮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0.35hm</w:t>
            </w:r>
            <w:r w:rsidRPr="00C3034A">
              <w:rPr>
                <w:rFonts w:eastAsia="仿宋"/>
                <w:kern w:val="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360" w:type="pct"/>
            <w:gridSpan w:val="5"/>
            <w:noWrap/>
            <w:vAlign w:val="center"/>
          </w:tcPr>
          <w:p w:rsidR="00C3034A" w:rsidRPr="00C3034A" w:rsidRDefault="00C3034A" w:rsidP="00C303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C3034A">
              <w:rPr>
                <w:rFonts w:eastAsia="仿宋"/>
                <w:kern w:val="0"/>
                <w:sz w:val="15"/>
                <w:szCs w:val="15"/>
              </w:rPr>
              <w:t>主体已列：临时排水沟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110m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，</w:t>
            </w:r>
          </w:p>
        </w:tc>
      </w:tr>
      <w:tr w:rsidR="00C3034A" w:rsidTr="00664629">
        <w:trPr>
          <w:trHeight w:hRule="exact" w:val="548"/>
          <w:jc w:val="center"/>
        </w:trPr>
        <w:tc>
          <w:tcPr>
            <w:tcW w:w="581" w:type="pct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投资（万元）</w:t>
            </w:r>
          </w:p>
        </w:tc>
        <w:tc>
          <w:tcPr>
            <w:tcW w:w="1894" w:type="pct"/>
            <w:gridSpan w:val="7"/>
            <w:noWrap/>
            <w:vAlign w:val="center"/>
          </w:tcPr>
          <w:p w:rsidR="00C3034A" w:rsidRPr="00C3034A" w:rsidRDefault="00C3034A" w:rsidP="00C303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C3034A">
              <w:rPr>
                <w:rFonts w:eastAsia="仿宋"/>
                <w:kern w:val="0"/>
                <w:sz w:val="15"/>
                <w:szCs w:val="15"/>
              </w:rPr>
              <w:t>97.14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（全部主体已列）</w:t>
            </w:r>
          </w:p>
        </w:tc>
        <w:tc>
          <w:tcPr>
            <w:tcW w:w="1164" w:type="pct"/>
            <w:gridSpan w:val="6"/>
            <w:noWrap/>
            <w:vAlign w:val="center"/>
          </w:tcPr>
          <w:p w:rsidR="00C3034A" w:rsidRPr="00C3034A" w:rsidRDefault="00C3034A" w:rsidP="00C303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C3034A">
              <w:rPr>
                <w:rFonts w:eastAsia="仿宋"/>
                <w:kern w:val="0"/>
                <w:sz w:val="15"/>
                <w:szCs w:val="15"/>
              </w:rPr>
              <w:t>534.21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（主体已列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528.00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，新增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6.21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1360" w:type="pct"/>
            <w:gridSpan w:val="5"/>
            <w:noWrap/>
            <w:vAlign w:val="center"/>
          </w:tcPr>
          <w:p w:rsidR="00C3034A" w:rsidRPr="00C3034A" w:rsidRDefault="00C3034A" w:rsidP="00C303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C3034A">
              <w:rPr>
                <w:rFonts w:eastAsia="仿宋"/>
                <w:kern w:val="0"/>
                <w:sz w:val="15"/>
                <w:szCs w:val="15"/>
              </w:rPr>
              <w:t>3.13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（主体已列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 xml:space="preserve">1.61  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，方案新增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1.52</w:t>
            </w:r>
            <w:r w:rsidRPr="00C3034A"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</w:tr>
      <w:tr w:rsidR="00C3034A" w:rsidTr="00664629">
        <w:trPr>
          <w:trHeight w:val="270"/>
          <w:jc w:val="center"/>
        </w:trPr>
        <w:tc>
          <w:tcPr>
            <w:tcW w:w="1210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水土保持总投资（万元）</w:t>
            </w:r>
          </w:p>
        </w:tc>
        <w:tc>
          <w:tcPr>
            <w:tcW w:w="1264" w:type="pct"/>
            <w:gridSpan w:val="4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6</w:t>
            </w:r>
            <w:r>
              <w:rPr>
                <w:rFonts w:eastAsia="仿宋" w:hint="eastAsia"/>
                <w:sz w:val="15"/>
                <w:szCs w:val="15"/>
              </w:rPr>
              <w:t>646.33</w:t>
            </w:r>
            <w:r>
              <w:rPr>
                <w:rFonts w:eastAsia="仿宋"/>
                <w:sz w:val="15"/>
                <w:szCs w:val="15"/>
              </w:rPr>
              <w:t xml:space="preserve"> </w:t>
            </w:r>
            <w:r>
              <w:rPr>
                <w:rFonts w:eastAsia="仿宋"/>
                <w:sz w:val="15"/>
                <w:szCs w:val="15"/>
              </w:rPr>
              <w:t>（主体已列</w:t>
            </w:r>
            <w:r>
              <w:rPr>
                <w:rFonts w:eastAsia="仿宋"/>
                <w:sz w:val="15"/>
                <w:szCs w:val="15"/>
              </w:rPr>
              <w:t>626.75</w:t>
            </w:r>
            <w:r>
              <w:rPr>
                <w:rFonts w:eastAsia="仿宋"/>
                <w:sz w:val="15"/>
                <w:szCs w:val="15"/>
              </w:rPr>
              <w:t>，方案新增</w:t>
            </w:r>
            <w:r>
              <w:rPr>
                <w:rFonts w:eastAsia="仿宋" w:hint="eastAsia"/>
                <w:sz w:val="15"/>
                <w:szCs w:val="15"/>
              </w:rPr>
              <w:t>1</w:t>
            </w:r>
            <w:r>
              <w:rPr>
                <w:rFonts w:eastAsia="仿宋"/>
                <w:sz w:val="15"/>
                <w:szCs w:val="15"/>
              </w:rPr>
              <w:t>9.</w:t>
            </w:r>
            <w:r>
              <w:rPr>
                <w:rFonts w:eastAsia="仿宋" w:hint="eastAsia"/>
                <w:sz w:val="15"/>
                <w:szCs w:val="15"/>
              </w:rPr>
              <w:t>58</w:t>
            </w:r>
            <w:r>
              <w:rPr>
                <w:rFonts w:eastAsia="仿宋"/>
                <w:sz w:val="15"/>
                <w:szCs w:val="15"/>
              </w:rPr>
              <w:t>）</w:t>
            </w:r>
          </w:p>
        </w:tc>
        <w:tc>
          <w:tcPr>
            <w:tcW w:w="1164" w:type="pct"/>
            <w:gridSpan w:val="6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独立费用（万元）</w:t>
            </w:r>
          </w:p>
        </w:tc>
        <w:tc>
          <w:tcPr>
            <w:tcW w:w="1360" w:type="pct"/>
            <w:gridSpan w:val="5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7.50</w:t>
            </w:r>
          </w:p>
        </w:tc>
      </w:tr>
      <w:tr w:rsidR="00C3034A" w:rsidTr="00664629">
        <w:trPr>
          <w:trHeight w:val="270"/>
          <w:jc w:val="center"/>
        </w:trPr>
        <w:tc>
          <w:tcPr>
            <w:tcW w:w="733" w:type="pct"/>
            <w:gridSpan w:val="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监理费（万元）</w:t>
            </w:r>
          </w:p>
        </w:tc>
        <w:tc>
          <w:tcPr>
            <w:tcW w:w="476" w:type="pct"/>
            <w:gridSpan w:val="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/</w:t>
            </w:r>
          </w:p>
        </w:tc>
        <w:tc>
          <w:tcPr>
            <w:tcW w:w="1264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监测费（万元）</w:t>
            </w:r>
          </w:p>
        </w:tc>
        <w:tc>
          <w:tcPr>
            <w:tcW w:w="640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2</w:t>
            </w:r>
            <w:r>
              <w:rPr>
                <w:rFonts w:eastAsia="仿宋"/>
                <w:kern w:val="0"/>
                <w:sz w:val="15"/>
                <w:szCs w:val="15"/>
              </w:rPr>
              <w:t>.83</w:t>
            </w:r>
          </w:p>
        </w:tc>
        <w:tc>
          <w:tcPr>
            <w:tcW w:w="523" w:type="pct"/>
            <w:gridSpan w:val="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补偿费（元）</w:t>
            </w:r>
          </w:p>
        </w:tc>
        <w:tc>
          <w:tcPr>
            <w:tcW w:w="1360" w:type="pct"/>
            <w:gridSpan w:val="5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70708.40</w:t>
            </w:r>
            <w:r>
              <w:rPr>
                <w:rFonts w:eastAsia="仿宋" w:hint="eastAsia"/>
                <w:sz w:val="15"/>
                <w:szCs w:val="15"/>
              </w:rPr>
              <w:t>(</w:t>
            </w:r>
            <w:r>
              <w:rPr>
                <w:rFonts w:eastAsia="仿宋" w:hint="eastAsia"/>
                <w:sz w:val="15"/>
                <w:szCs w:val="15"/>
              </w:rPr>
              <w:t>计征面积</w:t>
            </w:r>
            <w:r>
              <w:rPr>
                <w:rFonts w:eastAsia="仿宋" w:hint="eastAsia"/>
                <w:sz w:val="15"/>
                <w:szCs w:val="15"/>
              </w:rPr>
              <w:t>50506</w:t>
            </w:r>
            <w:r>
              <w:rPr>
                <w:rFonts w:eastAsia="仿宋"/>
                <w:sz w:val="15"/>
                <w:szCs w:val="15"/>
              </w:rPr>
              <w:t xml:space="preserve"> m</w:t>
            </w:r>
            <w:r>
              <w:rPr>
                <w:rFonts w:eastAsia="仿宋"/>
                <w:sz w:val="15"/>
                <w:szCs w:val="15"/>
                <w:vertAlign w:val="superscript"/>
              </w:rPr>
              <w:t>2</w:t>
            </w:r>
            <w:r>
              <w:rPr>
                <w:rFonts w:eastAsia="仿宋" w:hint="eastAsia"/>
                <w:sz w:val="15"/>
                <w:szCs w:val="15"/>
              </w:rPr>
              <w:t>)</w:t>
            </w:r>
          </w:p>
        </w:tc>
      </w:tr>
      <w:tr w:rsidR="00C3034A" w:rsidTr="00664629">
        <w:trPr>
          <w:trHeight w:hRule="exact" w:val="340"/>
          <w:jc w:val="center"/>
        </w:trPr>
        <w:tc>
          <w:tcPr>
            <w:tcW w:w="733" w:type="pct"/>
            <w:gridSpan w:val="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分省措施费（万元）</w:t>
            </w:r>
          </w:p>
        </w:tc>
        <w:tc>
          <w:tcPr>
            <w:tcW w:w="1741" w:type="pct"/>
            <w:gridSpan w:val="6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/</w:t>
            </w:r>
          </w:p>
        </w:tc>
        <w:tc>
          <w:tcPr>
            <w:tcW w:w="640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分省补偿费</w:t>
            </w:r>
          </w:p>
        </w:tc>
        <w:tc>
          <w:tcPr>
            <w:tcW w:w="1884" w:type="pct"/>
            <w:gridSpan w:val="7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/</w:t>
            </w:r>
          </w:p>
        </w:tc>
      </w:tr>
      <w:tr w:rsidR="00C3034A" w:rsidTr="00664629">
        <w:trPr>
          <w:trHeight w:hRule="exact" w:val="287"/>
          <w:jc w:val="center"/>
        </w:trPr>
        <w:tc>
          <w:tcPr>
            <w:tcW w:w="733" w:type="pct"/>
            <w:gridSpan w:val="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方案编制单位</w:t>
            </w:r>
          </w:p>
        </w:tc>
        <w:tc>
          <w:tcPr>
            <w:tcW w:w="1741" w:type="pct"/>
            <w:gridSpan w:val="6"/>
            <w:noWrap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重庆悦青环保科技有限公司</w:t>
            </w:r>
          </w:p>
        </w:tc>
        <w:tc>
          <w:tcPr>
            <w:tcW w:w="640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建设单位</w:t>
            </w:r>
          </w:p>
        </w:tc>
        <w:tc>
          <w:tcPr>
            <w:tcW w:w="1884" w:type="pct"/>
            <w:gridSpan w:val="7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重庆融弘乐元房地产开发有限公司</w:t>
            </w:r>
          </w:p>
        </w:tc>
      </w:tr>
      <w:tr w:rsidR="00C3034A" w:rsidTr="00664629">
        <w:trPr>
          <w:trHeight w:hRule="exact" w:val="340"/>
          <w:jc w:val="center"/>
        </w:trPr>
        <w:tc>
          <w:tcPr>
            <w:tcW w:w="733" w:type="pct"/>
            <w:gridSpan w:val="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法定代表人</w:t>
            </w:r>
          </w:p>
        </w:tc>
        <w:tc>
          <w:tcPr>
            <w:tcW w:w="1741" w:type="pct"/>
            <w:gridSpan w:val="6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吴佑岳</w:t>
            </w:r>
          </w:p>
        </w:tc>
        <w:tc>
          <w:tcPr>
            <w:tcW w:w="640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法定代表人</w:t>
            </w:r>
          </w:p>
        </w:tc>
        <w:tc>
          <w:tcPr>
            <w:tcW w:w="1884" w:type="pct"/>
            <w:gridSpan w:val="7"/>
            <w:noWrap/>
            <w:vAlign w:val="center"/>
          </w:tcPr>
          <w:p w:rsidR="00C3034A" w:rsidRDefault="00C3034A" w:rsidP="00664629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颜峰</w:t>
            </w:r>
          </w:p>
        </w:tc>
      </w:tr>
      <w:tr w:rsidR="00C3034A" w:rsidTr="00664629">
        <w:trPr>
          <w:trHeight w:val="438"/>
          <w:jc w:val="center"/>
        </w:trPr>
        <w:tc>
          <w:tcPr>
            <w:tcW w:w="733" w:type="pct"/>
            <w:gridSpan w:val="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地址</w:t>
            </w:r>
          </w:p>
        </w:tc>
        <w:tc>
          <w:tcPr>
            <w:tcW w:w="1741" w:type="pct"/>
            <w:gridSpan w:val="6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  <w:lang w:val="zh-CN"/>
              </w:rPr>
              <w:t>重庆市渝中区大坪正街</w:t>
            </w:r>
            <w:r>
              <w:rPr>
                <w:rFonts w:eastAsia="仿宋"/>
                <w:sz w:val="15"/>
                <w:szCs w:val="15"/>
                <w:lang w:val="zh-CN"/>
              </w:rPr>
              <w:t>140</w:t>
            </w:r>
            <w:r>
              <w:rPr>
                <w:rFonts w:eastAsia="仿宋"/>
                <w:sz w:val="15"/>
                <w:szCs w:val="15"/>
                <w:lang w:val="zh-CN"/>
              </w:rPr>
              <w:t>号</w:t>
            </w:r>
          </w:p>
        </w:tc>
        <w:tc>
          <w:tcPr>
            <w:tcW w:w="640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地址</w:t>
            </w:r>
          </w:p>
        </w:tc>
        <w:tc>
          <w:tcPr>
            <w:tcW w:w="1884" w:type="pct"/>
            <w:gridSpan w:val="7"/>
            <w:noWrap/>
            <w:vAlign w:val="center"/>
          </w:tcPr>
          <w:p w:rsidR="00C3034A" w:rsidRDefault="00C3034A" w:rsidP="00664629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巴南区龙洲湾街道渝南大道</w:t>
            </w:r>
            <w:r>
              <w:rPr>
                <w:rFonts w:eastAsia="仿宋"/>
                <w:sz w:val="15"/>
                <w:szCs w:val="15"/>
              </w:rPr>
              <w:t>305</w:t>
            </w:r>
            <w:r>
              <w:rPr>
                <w:rFonts w:eastAsia="仿宋"/>
                <w:sz w:val="15"/>
                <w:szCs w:val="15"/>
              </w:rPr>
              <w:t>号</w:t>
            </w:r>
            <w:r>
              <w:rPr>
                <w:rFonts w:eastAsia="仿宋"/>
                <w:sz w:val="15"/>
                <w:szCs w:val="15"/>
              </w:rPr>
              <w:t>3</w:t>
            </w:r>
            <w:r>
              <w:rPr>
                <w:rFonts w:eastAsia="仿宋"/>
                <w:sz w:val="15"/>
                <w:szCs w:val="15"/>
              </w:rPr>
              <w:t>幢</w:t>
            </w:r>
            <w:r>
              <w:rPr>
                <w:rFonts w:eastAsia="仿宋"/>
                <w:sz w:val="15"/>
                <w:szCs w:val="15"/>
              </w:rPr>
              <w:t>15-14</w:t>
            </w:r>
          </w:p>
        </w:tc>
      </w:tr>
      <w:tr w:rsidR="00C3034A" w:rsidTr="00664629">
        <w:trPr>
          <w:trHeight w:val="270"/>
          <w:jc w:val="center"/>
        </w:trPr>
        <w:tc>
          <w:tcPr>
            <w:tcW w:w="733" w:type="pct"/>
            <w:gridSpan w:val="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统一社会信用代码</w:t>
            </w:r>
          </w:p>
        </w:tc>
        <w:tc>
          <w:tcPr>
            <w:tcW w:w="1741" w:type="pct"/>
            <w:gridSpan w:val="6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915001036912240885</w:t>
            </w:r>
          </w:p>
        </w:tc>
        <w:tc>
          <w:tcPr>
            <w:tcW w:w="640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84" w:type="pct"/>
            <w:gridSpan w:val="7"/>
            <w:noWrap/>
            <w:vAlign w:val="center"/>
          </w:tcPr>
          <w:p w:rsidR="00C3034A" w:rsidRDefault="00C3034A" w:rsidP="00664629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91500113MAABPQHW2M</w:t>
            </w:r>
          </w:p>
        </w:tc>
      </w:tr>
      <w:tr w:rsidR="00C3034A" w:rsidTr="00664629">
        <w:trPr>
          <w:trHeight w:hRule="exact" w:val="340"/>
          <w:jc w:val="center"/>
        </w:trPr>
        <w:tc>
          <w:tcPr>
            <w:tcW w:w="733" w:type="pct"/>
            <w:gridSpan w:val="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邮编</w:t>
            </w:r>
          </w:p>
        </w:tc>
        <w:tc>
          <w:tcPr>
            <w:tcW w:w="1741" w:type="pct"/>
            <w:gridSpan w:val="6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  <w:lang w:val="zh-CN"/>
              </w:rPr>
              <w:t>400042</w:t>
            </w:r>
          </w:p>
        </w:tc>
        <w:tc>
          <w:tcPr>
            <w:tcW w:w="640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邮编</w:t>
            </w:r>
          </w:p>
        </w:tc>
        <w:tc>
          <w:tcPr>
            <w:tcW w:w="1884" w:type="pct"/>
            <w:gridSpan w:val="7"/>
            <w:noWrap/>
            <w:vAlign w:val="center"/>
          </w:tcPr>
          <w:p w:rsidR="00C3034A" w:rsidRDefault="00C3034A" w:rsidP="00664629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400000</w:t>
            </w:r>
          </w:p>
        </w:tc>
      </w:tr>
      <w:tr w:rsidR="00C3034A" w:rsidTr="00664629">
        <w:trPr>
          <w:trHeight w:hRule="exact" w:val="340"/>
          <w:jc w:val="center"/>
        </w:trPr>
        <w:tc>
          <w:tcPr>
            <w:tcW w:w="733" w:type="pct"/>
            <w:gridSpan w:val="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联系人及电话</w:t>
            </w:r>
          </w:p>
        </w:tc>
        <w:tc>
          <w:tcPr>
            <w:tcW w:w="1741" w:type="pct"/>
            <w:gridSpan w:val="6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张磊</w:t>
            </w:r>
            <w:r>
              <w:rPr>
                <w:rFonts w:eastAsia="仿宋"/>
                <w:sz w:val="15"/>
                <w:szCs w:val="15"/>
              </w:rPr>
              <w:t>1568</w:t>
            </w:r>
            <w:r w:rsidR="00826F27">
              <w:rPr>
                <w:rFonts w:eastAsia="仿宋" w:hint="eastAsia"/>
                <w:sz w:val="15"/>
                <w:szCs w:val="15"/>
              </w:rPr>
              <w:t>*****</w:t>
            </w:r>
            <w:r>
              <w:rPr>
                <w:rFonts w:eastAsia="仿宋"/>
                <w:sz w:val="15"/>
                <w:szCs w:val="15"/>
              </w:rPr>
              <w:t>53</w:t>
            </w:r>
          </w:p>
        </w:tc>
        <w:tc>
          <w:tcPr>
            <w:tcW w:w="640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联系人及电话</w:t>
            </w:r>
          </w:p>
        </w:tc>
        <w:tc>
          <w:tcPr>
            <w:tcW w:w="1884" w:type="pct"/>
            <w:gridSpan w:val="7"/>
            <w:noWrap/>
            <w:vAlign w:val="center"/>
          </w:tcPr>
          <w:p w:rsidR="00C3034A" w:rsidRDefault="00C3034A" w:rsidP="00664629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童花</w:t>
            </w:r>
            <w:r>
              <w:rPr>
                <w:rFonts w:eastAsia="仿宋"/>
                <w:sz w:val="15"/>
                <w:szCs w:val="15"/>
              </w:rPr>
              <w:t>/1862</w:t>
            </w:r>
            <w:r w:rsidR="00826F27">
              <w:rPr>
                <w:rFonts w:eastAsia="仿宋" w:hint="eastAsia"/>
                <w:sz w:val="15"/>
                <w:szCs w:val="15"/>
              </w:rPr>
              <w:t>*****</w:t>
            </w:r>
            <w:r>
              <w:rPr>
                <w:rFonts w:eastAsia="仿宋"/>
                <w:sz w:val="15"/>
                <w:szCs w:val="15"/>
              </w:rPr>
              <w:t>16</w:t>
            </w:r>
          </w:p>
        </w:tc>
      </w:tr>
      <w:tr w:rsidR="00C3034A" w:rsidTr="00664629">
        <w:trPr>
          <w:trHeight w:hRule="exact" w:val="340"/>
          <w:jc w:val="center"/>
        </w:trPr>
        <w:tc>
          <w:tcPr>
            <w:tcW w:w="733" w:type="pct"/>
            <w:gridSpan w:val="2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电子邮箱</w:t>
            </w:r>
          </w:p>
        </w:tc>
        <w:tc>
          <w:tcPr>
            <w:tcW w:w="1741" w:type="pct"/>
            <w:gridSpan w:val="6"/>
            <w:noWrap/>
            <w:vAlign w:val="center"/>
          </w:tcPr>
          <w:p w:rsidR="00C3034A" w:rsidRDefault="00C3034A" w:rsidP="00664629">
            <w:pPr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81522771@qq.com</w:t>
            </w:r>
          </w:p>
        </w:tc>
        <w:tc>
          <w:tcPr>
            <w:tcW w:w="640" w:type="pct"/>
            <w:gridSpan w:val="4"/>
            <w:noWrap/>
            <w:vAlign w:val="center"/>
          </w:tcPr>
          <w:p w:rsidR="00C3034A" w:rsidRDefault="00C3034A" w:rsidP="0066462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电子邮箱</w:t>
            </w:r>
          </w:p>
        </w:tc>
        <w:tc>
          <w:tcPr>
            <w:tcW w:w="1884" w:type="pct"/>
            <w:gridSpan w:val="7"/>
            <w:noWrap/>
            <w:vAlign w:val="center"/>
          </w:tcPr>
          <w:p w:rsidR="00C3034A" w:rsidRDefault="00C3034A" w:rsidP="00664629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/</w:t>
            </w:r>
          </w:p>
        </w:tc>
      </w:tr>
    </w:tbl>
    <w:p w:rsidR="006909CF" w:rsidRPr="00891AAB" w:rsidRDefault="006909CF" w:rsidP="009A4C19">
      <w:pPr>
        <w:pStyle w:val="a0"/>
        <w:spacing w:before="0" w:after="0" w:line="240" w:lineRule="exact"/>
      </w:pPr>
    </w:p>
    <w:sectPr w:rsidR="006909CF" w:rsidRPr="00891AAB" w:rsidSect="006909CF">
      <w:footerReference w:type="default" r:id="rId7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1D6" w:rsidRDefault="007261D6" w:rsidP="00CF5AEA">
      <w:r>
        <w:separator/>
      </w:r>
    </w:p>
  </w:endnote>
  <w:endnote w:type="continuationSeparator" w:id="1">
    <w:p w:rsidR="007261D6" w:rsidRDefault="007261D6" w:rsidP="00CF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EA" w:rsidRDefault="003340A1" w:rsidP="00F65ED4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CF5AEA" w:rsidRPr="00F65ED4" w:rsidRDefault="000B3896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4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1D6" w:rsidRDefault="007261D6" w:rsidP="00CF5AEA">
      <w:r>
        <w:separator/>
      </w:r>
    </w:p>
  </w:footnote>
  <w:footnote w:type="continuationSeparator" w:id="1">
    <w:p w:rsidR="007261D6" w:rsidRDefault="007261D6" w:rsidP="00CF5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0E7A19"/>
    <w:rsid w:val="000053FB"/>
    <w:rsid w:val="0003540D"/>
    <w:rsid w:val="00060C72"/>
    <w:rsid w:val="00080414"/>
    <w:rsid w:val="00096285"/>
    <w:rsid w:val="000A697D"/>
    <w:rsid w:val="000B3896"/>
    <w:rsid w:val="000B6BBF"/>
    <w:rsid w:val="000B7841"/>
    <w:rsid w:val="00121B61"/>
    <w:rsid w:val="0014654A"/>
    <w:rsid w:val="001A12EB"/>
    <w:rsid w:val="001A63F7"/>
    <w:rsid w:val="001B5FFA"/>
    <w:rsid w:val="001D311E"/>
    <w:rsid w:val="001E5671"/>
    <w:rsid w:val="00207AD5"/>
    <w:rsid w:val="0024182C"/>
    <w:rsid w:val="00290BEF"/>
    <w:rsid w:val="002B3428"/>
    <w:rsid w:val="002D3378"/>
    <w:rsid w:val="002E267D"/>
    <w:rsid w:val="00320BD1"/>
    <w:rsid w:val="003340A1"/>
    <w:rsid w:val="003351DF"/>
    <w:rsid w:val="00356D07"/>
    <w:rsid w:val="003615A3"/>
    <w:rsid w:val="00376888"/>
    <w:rsid w:val="00391644"/>
    <w:rsid w:val="003A6976"/>
    <w:rsid w:val="003B5574"/>
    <w:rsid w:val="003E1FF5"/>
    <w:rsid w:val="003E27C8"/>
    <w:rsid w:val="004058FE"/>
    <w:rsid w:val="0042470F"/>
    <w:rsid w:val="00425689"/>
    <w:rsid w:val="004350C1"/>
    <w:rsid w:val="00452248"/>
    <w:rsid w:val="00474141"/>
    <w:rsid w:val="0048555F"/>
    <w:rsid w:val="004A0A22"/>
    <w:rsid w:val="004A61BE"/>
    <w:rsid w:val="004E2FDC"/>
    <w:rsid w:val="00503A76"/>
    <w:rsid w:val="00513B49"/>
    <w:rsid w:val="005161C9"/>
    <w:rsid w:val="00551BCA"/>
    <w:rsid w:val="00557BA7"/>
    <w:rsid w:val="0057417D"/>
    <w:rsid w:val="00593BC8"/>
    <w:rsid w:val="00594AB4"/>
    <w:rsid w:val="005C2D4E"/>
    <w:rsid w:val="005D0CF8"/>
    <w:rsid w:val="005E250F"/>
    <w:rsid w:val="006007B7"/>
    <w:rsid w:val="00610E3A"/>
    <w:rsid w:val="006629AA"/>
    <w:rsid w:val="006828EF"/>
    <w:rsid w:val="006909CF"/>
    <w:rsid w:val="006A32D0"/>
    <w:rsid w:val="006F4912"/>
    <w:rsid w:val="00705B3D"/>
    <w:rsid w:val="007261D6"/>
    <w:rsid w:val="007369F0"/>
    <w:rsid w:val="00743DF9"/>
    <w:rsid w:val="00765393"/>
    <w:rsid w:val="0078189D"/>
    <w:rsid w:val="00793C4B"/>
    <w:rsid w:val="0079619D"/>
    <w:rsid w:val="007D091D"/>
    <w:rsid w:val="007F4D39"/>
    <w:rsid w:val="007F573D"/>
    <w:rsid w:val="00821372"/>
    <w:rsid w:val="008257D3"/>
    <w:rsid w:val="00826F27"/>
    <w:rsid w:val="0083060A"/>
    <w:rsid w:val="008446CA"/>
    <w:rsid w:val="00845A31"/>
    <w:rsid w:val="00886F19"/>
    <w:rsid w:val="00890574"/>
    <w:rsid w:val="00891AAB"/>
    <w:rsid w:val="00896B58"/>
    <w:rsid w:val="008B74D2"/>
    <w:rsid w:val="008C158F"/>
    <w:rsid w:val="008C1E95"/>
    <w:rsid w:val="008C4F05"/>
    <w:rsid w:val="008C4FA3"/>
    <w:rsid w:val="008C546B"/>
    <w:rsid w:val="009938F6"/>
    <w:rsid w:val="009A4C19"/>
    <w:rsid w:val="009B1867"/>
    <w:rsid w:val="009C33D0"/>
    <w:rsid w:val="009D1726"/>
    <w:rsid w:val="009D2A99"/>
    <w:rsid w:val="009E1BD2"/>
    <w:rsid w:val="009E4685"/>
    <w:rsid w:val="009F1AE7"/>
    <w:rsid w:val="00A0287E"/>
    <w:rsid w:val="00A508D9"/>
    <w:rsid w:val="00A655FC"/>
    <w:rsid w:val="00A9719F"/>
    <w:rsid w:val="00AA7E4D"/>
    <w:rsid w:val="00AA7FD8"/>
    <w:rsid w:val="00AD270F"/>
    <w:rsid w:val="00AD2AFD"/>
    <w:rsid w:val="00AD7656"/>
    <w:rsid w:val="00AF08AA"/>
    <w:rsid w:val="00B1499E"/>
    <w:rsid w:val="00B21E64"/>
    <w:rsid w:val="00B435B5"/>
    <w:rsid w:val="00B458DB"/>
    <w:rsid w:val="00B51AA7"/>
    <w:rsid w:val="00B52AA7"/>
    <w:rsid w:val="00B80073"/>
    <w:rsid w:val="00BA64DB"/>
    <w:rsid w:val="00C0701B"/>
    <w:rsid w:val="00C3034A"/>
    <w:rsid w:val="00C36C06"/>
    <w:rsid w:val="00C53672"/>
    <w:rsid w:val="00C71846"/>
    <w:rsid w:val="00C80F6E"/>
    <w:rsid w:val="00C93123"/>
    <w:rsid w:val="00C95023"/>
    <w:rsid w:val="00CA4C03"/>
    <w:rsid w:val="00CA5A36"/>
    <w:rsid w:val="00CC384C"/>
    <w:rsid w:val="00CD515C"/>
    <w:rsid w:val="00CE1887"/>
    <w:rsid w:val="00CF5AEA"/>
    <w:rsid w:val="00D066BB"/>
    <w:rsid w:val="00D31B17"/>
    <w:rsid w:val="00D804E0"/>
    <w:rsid w:val="00D8429C"/>
    <w:rsid w:val="00D952EA"/>
    <w:rsid w:val="00D96AEE"/>
    <w:rsid w:val="00DB2412"/>
    <w:rsid w:val="00DC3B25"/>
    <w:rsid w:val="00DC6E13"/>
    <w:rsid w:val="00DD6BD5"/>
    <w:rsid w:val="00DF280B"/>
    <w:rsid w:val="00DF2ECE"/>
    <w:rsid w:val="00DF4970"/>
    <w:rsid w:val="00E46C76"/>
    <w:rsid w:val="00E83857"/>
    <w:rsid w:val="00E8539B"/>
    <w:rsid w:val="00EA49DC"/>
    <w:rsid w:val="00ED1EFE"/>
    <w:rsid w:val="00F202F1"/>
    <w:rsid w:val="00F3353C"/>
    <w:rsid w:val="00F40563"/>
    <w:rsid w:val="00F545F0"/>
    <w:rsid w:val="00F65ED4"/>
    <w:rsid w:val="00F7726B"/>
    <w:rsid w:val="00FA3929"/>
    <w:rsid w:val="00FB3AD0"/>
    <w:rsid w:val="00FB5D26"/>
    <w:rsid w:val="00FF1CCD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F5A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5A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5741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rsid w:val="00CF5AEA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CF5AEA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CF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F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CF5AEA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link w:val="CharChar"/>
    <w:qFormat/>
    <w:rsid w:val="00CF5AEA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rsid w:val="00CF5AEA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rsid w:val="0057417D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2E267D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2E267D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4A61BE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0"/>
    <w:qFormat/>
    <w:rsid w:val="008446CA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0">
    <w:name w:val="表格内容 Char Char"/>
    <w:link w:val="aa"/>
    <w:qFormat/>
    <w:rsid w:val="008446CA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2B3428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CharChar">
    <w:name w:val="表格文字 Char Char"/>
    <w:link w:val="a8"/>
    <w:qFormat/>
    <w:rsid w:val="00A9719F"/>
    <w:rPr>
      <w:color w:val="000000"/>
      <w:kern w:val="2"/>
      <w:position w:val="-2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64</cp:revision>
  <cp:lastPrinted>2022-10-17T08:41:00Z</cp:lastPrinted>
  <dcterms:created xsi:type="dcterms:W3CDTF">2021-08-06T08:41:00Z</dcterms:created>
  <dcterms:modified xsi:type="dcterms:W3CDTF">2023-01-16T03:29:00Z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