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eastAsia="宋体"/>
          <w:b w:val="0"/>
          <w:bCs w:val="0"/>
          <w:caps w:val="0"/>
          <w:snapToGrid w:val="0"/>
          <w:color w:val="000000"/>
          <w:spacing w:val="0"/>
          <w:w w:val="100"/>
          <w:kern w:val="0"/>
          <w:position w:val="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  <w:t>重庆市巴南区人民政府办公室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  <w:t>关于印发重庆市巴南区支持企业发展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  <w:t>壮大政策措施的通知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right="0" w:rightChars="0"/>
        <w:jc w:val="center"/>
        <w:textAlignment w:val="auto"/>
        <w:outlineLvl w:val="9"/>
        <w:rPr>
          <w:rFonts w:hint="default"/>
        </w:rPr>
      </w:pPr>
      <w:r>
        <w:rPr>
          <w:rFonts w:hint="eastAsia" w:ascii="方正仿宋_GBK" w:hAnsi="方正仿宋_GBK" w:eastAsia="方正仿宋_GBK"/>
          <w:b w:val="0"/>
          <w:bCs w:val="0"/>
          <w:caps w:val="0"/>
          <w:snapToGrid w:val="0"/>
          <w:color w:val="000000"/>
          <w:spacing w:val="0"/>
          <w:w w:val="100"/>
          <w:kern w:val="0"/>
          <w:position w:val="0"/>
          <w:sz w:val="32"/>
        </w:rPr>
        <w:t>巴南府办发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napToGrid w:val="0"/>
          <w:color w:val="000000"/>
          <w:spacing w:val="0"/>
          <w:w w:val="100"/>
          <w:kern w:val="0"/>
          <w:position w:val="0"/>
          <w:sz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napToGrid w:val="0"/>
          <w:color w:val="000000"/>
          <w:spacing w:val="0"/>
          <w:w w:val="100"/>
          <w:kern w:val="0"/>
          <w:position w:val="0"/>
          <w:sz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napToGrid w:val="0"/>
          <w:color w:val="000000"/>
          <w:spacing w:val="0"/>
          <w:w w:val="100"/>
          <w:kern w:val="0"/>
          <w:position w:val="0"/>
          <w:sz w:val="32"/>
        </w:rPr>
        <w:t>〕</w:t>
      </w:r>
      <w:r>
        <w:rPr>
          <w:rFonts w:hint="default" w:ascii="Times New Roman" w:hAnsi="Times New Roman" w:cs="Times New Roman"/>
          <w:b w:val="0"/>
          <w:bCs w:val="0"/>
          <w:caps w:val="0"/>
          <w:snapToGrid w:val="0"/>
          <w:color w:val="000000"/>
          <w:spacing w:val="0"/>
          <w:w w:val="100"/>
          <w:kern w:val="0"/>
          <w:position w:val="0"/>
          <w:sz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napToGrid w:val="0"/>
          <w:color w:val="000000"/>
          <w:spacing w:val="0"/>
          <w:w w:val="100"/>
          <w:kern w:val="0"/>
          <w:position w:val="0"/>
          <w:sz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0"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  <w:t>各镇人民政府、街道办事处，区政府各部门，区属国有公司，有关单位：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6"/>
          <w:kern w:val="0"/>
          <w:szCs w:val="32"/>
        </w:rPr>
      </w:pPr>
      <w:r>
        <w:rPr>
          <w:rFonts w:hint="default" w:ascii="Times New Roman" w:hAnsi="Times New Roman" w:cs="Times New Roman"/>
          <w:snapToGrid w:val="0"/>
          <w:spacing w:val="6"/>
          <w:kern w:val="0"/>
          <w:szCs w:val="32"/>
        </w:rPr>
        <w:t>《重庆市巴南区支持企业发展壮大政策措施》（以下简称《</w:t>
      </w:r>
      <w:r>
        <w:rPr>
          <w:rFonts w:hint="default" w:ascii="Times New Roman" w:hAnsi="Times New Roman" w:cs="Times New Roman"/>
          <w:snapToGrid w:val="0"/>
          <w:spacing w:val="6"/>
          <w:kern w:val="0"/>
          <w:szCs w:val="32"/>
          <w:lang w:eastAsia="zh-CN"/>
        </w:rPr>
        <w:t>政策</w:t>
      </w:r>
      <w:r>
        <w:rPr>
          <w:rFonts w:hint="default" w:ascii="Times New Roman" w:hAnsi="Times New Roman" w:cs="Times New Roman"/>
          <w:snapToGrid w:val="0"/>
          <w:spacing w:val="6"/>
          <w:kern w:val="0"/>
          <w:szCs w:val="32"/>
        </w:rPr>
        <w:t>措施》）已经区政府同意，现印发给你们，并提出以下要求，请一并认真贯彻落实。实施过程中遇到的问题，请径向区发展改革委反映。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Cs w:val="32"/>
        </w:rPr>
        <w:t>加大宣传解读</w:t>
      </w: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 w:val="32"/>
          <w:szCs w:val="32"/>
        </w:rPr>
        <w:t>。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Cs w:val="32"/>
        </w:rPr>
        <w:t>各单位要加大对</w:t>
      </w:r>
      <w:r>
        <w:rPr>
          <w:rFonts w:hint="eastAsia" w:ascii="Times New Roman" w:hAnsi="Times New Roman" w:cs="Times New Roman"/>
          <w:snapToGrid w:val="0"/>
          <w:color w:val="000000"/>
          <w:spacing w:val="0"/>
          <w:kern w:val="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Cs w:val="32"/>
          <w:lang w:eastAsia="zh-CN"/>
        </w:rPr>
        <w:t>政策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Cs w:val="32"/>
        </w:rPr>
        <w:t>措施</w:t>
      </w:r>
      <w:r>
        <w:rPr>
          <w:rFonts w:hint="eastAsia" w:ascii="Times New Roman" w:hAnsi="Times New Roman" w:cs="Times New Roman"/>
          <w:snapToGrid w:val="0"/>
          <w:color w:val="000000"/>
          <w:spacing w:val="0"/>
          <w:kern w:val="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Cs w:val="32"/>
        </w:rPr>
        <w:t>申报标准、程序等内容的宣传解读，确保政策有效传导至企业，让企业切实感受到政策红利，有效提高企业升规意愿。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Cs w:val="32"/>
        </w:rPr>
        <w:t>抓好指导服务</w:t>
      </w: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 w:val="32"/>
          <w:szCs w:val="32"/>
        </w:rPr>
        <w:t>。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Cs w:val="32"/>
        </w:rPr>
        <w:t>各单位要帮助企业用足用好</w:t>
      </w:r>
      <w:r>
        <w:rPr>
          <w:rFonts w:hint="eastAsia" w:ascii="Times New Roman" w:hAnsi="Times New Roman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政策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</w:rPr>
        <w:t>措施</w:t>
      </w:r>
      <w:r>
        <w:rPr>
          <w:rFonts w:hint="eastAsia" w:ascii="Times New Roman" w:hAnsi="Times New Roman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Cs w:val="32"/>
        </w:rPr>
        <w:t>，为企业提供政策智能推送、快捷申报等服务，营造助企惠企的良好氛围，不断提升企业获得感、满足感。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 w:val="32"/>
          <w:szCs w:val="32"/>
        </w:rPr>
        <w:t>强化统筹落实</w:t>
      </w: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</w:rPr>
        <w:t>区发展改革委强化统筹，相关行业主管部门要明确工作责任，合力推动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政策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</w:rPr>
        <w:t>措施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</w:rPr>
        <w:t>尽快落地，切实培育企业发展壮大，赋能我区经济高质量发展。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</w:rPr>
        <w:t>附件：重庆市巴南区支持企业发展壮大政策</w:t>
      </w:r>
      <w:r>
        <w:rPr>
          <w:rFonts w:hint="eastAsia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val="en-US"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</w:pP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  <w:t>重庆市巴南区人民政府办公室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4556" w:firstLineChars="1424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</w:pP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  <w:t>202</w:t>
      </w: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  <w:t>年</w:t>
      </w: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  <w:t>月</w:t>
      </w:r>
      <w:r>
        <w:rPr>
          <w:rFonts w:hint="eastAsia" w:ascii="Times New Roman" w:hAnsi="Times New Roman" w:cs="Times New Roman"/>
          <w:snapToGrid w:val="0"/>
          <w:spacing w:val="0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</w:pP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eastAsia="方正黑体_GBK"/>
          <w:snapToGrid w:val="0"/>
          <w:color w:val="000000"/>
          <w:spacing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eastAsia="方正黑体_GBK"/>
          <w:snapToGrid w:val="0"/>
          <w:color w:val="000000"/>
          <w:spacing w:val="0"/>
          <w:kern w:val="0"/>
          <w:szCs w:val="32"/>
        </w:rPr>
      </w:pPr>
      <w:r>
        <w:rPr>
          <w:rFonts w:eastAsia="方正黑体_GBK"/>
          <w:snapToGrid w:val="0"/>
          <w:color w:val="000000"/>
          <w:spacing w:val="0"/>
          <w:kern w:val="0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eastAsia="方正小标宋_GBK"/>
          <w:snapToGrid w:val="0"/>
          <w:spacing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eastAsia="方正小标宋_GBK"/>
          <w:snapToGrid w:val="0"/>
          <w:spacing w:val="0"/>
          <w:kern w:val="0"/>
          <w:sz w:val="44"/>
          <w:szCs w:val="44"/>
        </w:rPr>
      </w:pPr>
      <w:r>
        <w:rPr>
          <w:rFonts w:hint="eastAsia" w:eastAsia="方正小标宋_GBK"/>
          <w:snapToGrid w:val="0"/>
          <w:spacing w:val="0"/>
          <w:kern w:val="0"/>
          <w:sz w:val="44"/>
          <w:szCs w:val="44"/>
        </w:rPr>
        <w:t>重庆市巴南区支持企业发展壮大政策措施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-6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napToGrid w:val="0"/>
          <w:spacing w:val="-6"/>
          <w:kern w:val="0"/>
          <w:szCs w:val="32"/>
        </w:rPr>
        <w:t>为深入贯彻落实党的二十大精神，全面落实市委、市政府决策部署，高效统筹经济社会发展，着力培育壮大市场主体，营造良好营商环境，进一步激发市场活力，全力推动我区经济高质量发展，特制定如下政策措施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pacing w:val="-6"/>
          <w:kern w:val="0"/>
          <w:sz w:val="32"/>
          <w:szCs w:val="32"/>
        </w:rPr>
        <w:t>一、鼓励工业企业升规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</w:rPr>
        <w:t>对首次纳入规模以上统计的工业企业给予一次性奖励5万元/户。（牵头单位：区经济信息委，配合单位：区财政局）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pacing w:val="-6"/>
          <w:kern w:val="0"/>
          <w:sz w:val="32"/>
          <w:szCs w:val="32"/>
        </w:rPr>
        <w:t>二、鼓励服务业企业升规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-1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-11"/>
          <w:kern w:val="0"/>
          <w:sz w:val="32"/>
          <w:szCs w:val="32"/>
        </w:rPr>
        <w:t>对首次纳入规模以上统计的服务业企业给予一次性奖励3万元/户。（牵头单位：区发展改革委，配合单位：区财政局）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pacing w:val="-6"/>
          <w:kern w:val="0"/>
          <w:sz w:val="32"/>
          <w:szCs w:val="32"/>
        </w:rPr>
        <w:t>三、鼓励商贸企业升限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</w:rPr>
        <w:t>对首次纳入限额以上统计的商贸企业给予一次性奖励3万元/户。（牵头单位：区商务委，配合单位：区财政局）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color w:val="000000"/>
          <w:spacing w:val="-6"/>
          <w:kern w:val="0"/>
          <w:sz w:val="32"/>
          <w:szCs w:val="32"/>
        </w:rPr>
        <w:t>四、其他需要说明事项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  <w:lang w:val="en-US" w:eastAsia="zh-CN"/>
        </w:rPr>
        <w:t>2025年1月1日及以后符合政策条件的企业可按照本政策执行。对国家、重庆市出台的相关支持政策，巴南区全面贯彻落实。区级同类政策标准不一致的，以此为准，不重复享受。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eastAsia"/>
          <w:snapToGrid w:val="0"/>
          <w:spacing w:val="0"/>
          <w:kern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  <w:lang w:val="en-US" w:eastAsia="zh-CN"/>
        </w:rPr>
        <w:t>本政策自公布之日起施行，有效期至2027年12月31日截止。</w:t>
      </w: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7296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128270</wp:posOffset>
              </wp:positionV>
              <wp:extent cx="5154930" cy="635"/>
              <wp:effectExtent l="0" t="10795" r="7620" b="17145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4930" cy="63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75pt;margin-top:10.1pt;height:0.05pt;width:405.9pt;z-index:251660288;mso-width-relative:page;mso-height-relative:page;" filled="f" stroked="t" coordsize="21600,21600" o:gfxdata="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l0vkfSAAAABwEAAA8AAAAAAAAAAQAgAAAAIgAAAGRycy9k&#10;b3ducmV2LnhtbFBLAQIUABQAAAAIAIdO4kA0a26HzwEAAGgDAAAOAAAAAAAAAAEAIAAAACE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重庆市巴南区人民政府办公室发布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-33655</wp:posOffset>
              </wp:positionH>
              <wp:positionV relativeFrom="paragraph">
                <wp:posOffset>398780</wp:posOffset>
              </wp:positionV>
              <wp:extent cx="5167630" cy="0"/>
              <wp:effectExtent l="0" t="10795" r="1397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16763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.65pt;margin-top:31.4pt;height:0pt;width:406.9pt;z-index:251659264;mso-width-relative:page;mso-height-relative:page;" filled="f" stroked="t" coordsize="21600,21600" o:gfxdata="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knFSvVAAAACAEAAA8AAAAAAAAAAQAg&#10;AAAAIgAAAGRycy9kb3ducmV2LnhtbFBLAQIUABQAAAAIAIdO4kAMxjcl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重庆市巴南区人民政府行政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2FA753F4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8D163C9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3ED159E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仿宋_GB2312" w:eastAsia="仿宋_GB2312"/>
      <w:kern w:val="32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  <w:rPr>
      <w:rFonts w:eastAsia="方正仿宋_GBK" w:cs="Times New Roman (正文 CS 字体)"/>
      <w:snapToGrid w:val="0"/>
      <w:kern w:val="0"/>
      <w:sz w:val="32"/>
      <w:szCs w:val="24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eastAsia="宋体"/>
      <w:sz w:val="21"/>
      <w:szCs w:val="21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5">
    <w:name w:val="Default"/>
    <w:basedOn w:val="1"/>
    <w:next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赵雪松</cp:lastModifiedBy>
  <cp:lastPrinted>2022-06-06T16:09:00Z</cp:lastPrinted>
  <dcterms:modified xsi:type="dcterms:W3CDTF">2025-04-29T03:47:45Z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48C61CB29D3F4D9384F5922CF0F7FFB4</vt:lpwstr>
  </property>
</Properties>
</file>