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bidi w:val="0"/>
        <w:jc w:val="center"/>
        <w:outlineLvl w:val="1"/>
        <w:rPr>
          <w:rFonts w:hint="default" w:ascii="Times New Roman" w:hAnsi="Times New Roman" w:eastAsia="方正小标宋_GBK" w:cs="Times New Roman"/>
          <w:bCs/>
          <w:color w:val="auto"/>
          <w:sz w:val="44"/>
          <w:szCs w:val="44"/>
          <w:highlight w:val="none"/>
        </w:rPr>
      </w:pPr>
      <w:r>
        <w:rPr>
          <w:rFonts w:hint="eastAsia" w:ascii="Times New Roman" w:hAnsi="Times New Roman" w:eastAsia="方正楷体_GBK" w:cs="Times New Roman"/>
          <w:sz w:val="36"/>
          <w:szCs w:val="36"/>
          <w:lang w:eastAsia="zh-CN"/>
        </w:rPr>
        <w:t>重庆市巴南区</w:t>
      </w:r>
      <w:r>
        <w:rPr>
          <w:rFonts w:ascii="Times New Roman" w:hAnsi="Times New Roman" w:eastAsia="方正楷体_GBK" w:cs="Times New Roman"/>
          <w:sz w:val="36"/>
          <w:szCs w:val="36"/>
        </w:rPr>
        <w:t>经济和信息化委员会</w:t>
      </w:r>
    </w:p>
    <w:p>
      <w:pPr>
        <w:suppressAutoHyphens/>
        <w:bidi w:val="0"/>
        <w:jc w:val="center"/>
        <w:outlineLvl w:val="1"/>
        <w:rPr>
          <w:rFonts w:hint="default" w:ascii="Times New Roman" w:hAnsi="Times New Roman" w:eastAsia="方正黑体_GBK" w:cs="Times New Roman"/>
          <w:bCs/>
          <w:color w:val="auto"/>
          <w:sz w:val="44"/>
          <w:szCs w:val="44"/>
          <w:highlight w:val="none"/>
        </w:rPr>
      </w:pPr>
      <w:r>
        <w:rPr>
          <w:rFonts w:hint="default" w:ascii="Times New Roman" w:hAnsi="Times New Roman" w:eastAsia="方正小标宋_GBK" w:cs="Times New Roman"/>
          <w:bCs/>
          <w:color w:val="auto"/>
          <w:sz w:val="44"/>
          <w:szCs w:val="44"/>
          <w:highlight w:val="none"/>
        </w:rPr>
        <w:t>行政处罚决定书</w:t>
      </w:r>
    </w:p>
    <w:tbl>
      <w:tblPr>
        <w:tblStyle w:val="7"/>
        <w:tblpPr w:leftFromText="180" w:rightFromText="180" w:vertAnchor="text" w:horzAnchor="margin" w:tblpXSpec="center" w:tblpY="768"/>
        <w:tblW w:w="86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302"/>
        <w:gridCol w:w="919"/>
        <w:gridCol w:w="1366"/>
        <w:gridCol w:w="2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8" w:hRule="exact"/>
          <w:jc w:val="center"/>
        </w:trPr>
        <w:tc>
          <w:tcPr>
            <w:tcW w:w="433" w:type="dxa"/>
            <w:vMerge w:val="restart"/>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当事人</w:t>
            </w:r>
          </w:p>
        </w:tc>
        <w:tc>
          <w:tcPr>
            <w:tcW w:w="1103" w:type="dxa"/>
            <w:vMerge w:val="restart"/>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个人</w:t>
            </w:r>
          </w:p>
        </w:tc>
        <w:tc>
          <w:tcPr>
            <w:tcW w:w="1195"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姓 　 名</w:t>
            </w:r>
          </w:p>
        </w:tc>
        <w:tc>
          <w:tcPr>
            <w:tcW w:w="2221" w:type="dxa"/>
            <w:gridSpan w:val="2"/>
            <w:vAlign w:val="center"/>
          </w:tcPr>
          <w:p>
            <w:pPr>
              <w:suppressAutoHyphens/>
              <w:bidi w:val="0"/>
              <w:jc w:val="center"/>
              <w:rPr>
                <w:rFonts w:hint="default" w:ascii="Times New Roman" w:hAnsi="Times New Roman" w:eastAsia="方正仿宋_GBK" w:cs="Times New Roman"/>
                <w:color w:val="auto"/>
                <w:sz w:val="24"/>
                <w:highlight w:val="none"/>
              </w:rPr>
            </w:pPr>
          </w:p>
        </w:tc>
        <w:tc>
          <w:tcPr>
            <w:tcW w:w="1366"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身份证件号</w:t>
            </w:r>
          </w:p>
        </w:tc>
        <w:tc>
          <w:tcPr>
            <w:tcW w:w="2334" w:type="dxa"/>
            <w:vAlign w:val="center"/>
          </w:tcPr>
          <w:p>
            <w:pPr>
              <w:suppressAutoHyphens/>
              <w:bidi w:val="0"/>
              <w:jc w:val="center"/>
              <w:rPr>
                <w:rFonts w:hint="default" w:ascii="Times New Roman" w:hAnsi="Times New Roman" w:eastAsia="方正仿宋_GBK"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7" w:hRule="exact"/>
          <w:jc w:val="center"/>
        </w:trPr>
        <w:tc>
          <w:tcPr>
            <w:tcW w:w="43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03" w:type="dxa"/>
            <w:vMerge w:val="continue"/>
            <w:vAlign w:val="center"/>
          </w:tcPr>
          <w:p>
            <w:pPr>
              <w:suppressAutoHyphens/>
              <w:bidi w:val="0"/>
              <w:jc w:val="center"/>
              <w:rPr>
                <w:rFonts w:hint="default" w:ascii="Times New Roman" w:hAnsi="Times New Roman" w:eastAsia="方正仿宋_GBK" w:cs="Times New Roman"/>
                <w:color w:val="auto"/>
                <w:spacing w:val="-20"/>
                <w:sz w:val="24"/>
                <w:highlight w:val="none"/>
              </w:rPr>
            </w:pPr>
          </w:p>
        </w:tc>
        <w:tc>
          <w:tcPr>
            <w:tcW w:w="1195"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住 　 址</w:t>
            </w:r>
          </w:p>
        </w:tc>
        <w:tc>
          <w:tcPr>
            <w:tcW w:w="2221" w:type="dxa"/>
            <w:gridSpan w:val="2"/>
            <w:vAlign w:val="center"/>
          </w:tcPr>
          <w:p>
            <w:pPr>
              <w:suppressAutoHyphens/>
              <w:bidi w:val="0"/>
              <w:jc w:val="center"/>
              <w:rPr>
                <w:rFonts w:hint="default" w:ascii="Times New Roman" w:hAnsi="Times New Roman" w:eastAsia="方正仿宋_GBK" w:cs="Times New Roman"/>
                <w:color w:val="auto"/>
                <w:sz w:val="24"/>
                <w:highlight w:val="none"/>
              </w:rPr>
            </w:pPr>
          </w:p>
        </w:tc>
        <w:tc>
          <w:tcPr>
            <w:tcW w:w="1366" w:type="dxa"/>
            <w:vAlign w:val="center"/>
          </w:tcPr>
          <w:p>
            <w:pPr>
              <w:suppressAutoHyphens/>
              <w:bidi w:val="0"/>
              <w:jc w:val="center"/>
              <w:rPr>
                <w:rFonts w:hint="default" w:ascii="Times New Roman" w:hAnsi="Times New Roman" w:eastAsia="方正仿宋_GBK" w:cs="Times New Roman"/>
                <w:color w:val="auto"/>
                <w:sz w:val="21"/>
                <w:highlight w:val="none"/>
              </w:rPr>
            </w:pPr>
            <w:r>
              <w:rPr>
                <w:rFonts w:hint="default" w:ascii="Times New Roman" w:hAnsi="Times New Roman" w:eastAsia="方正仿宋_GBK" w:cs="Times New Roman"/>
                <w:color w:val="auto"/>
                <w:sz w:val="24"/>
                <w:highlight w:val="none"/>
              </w:rPr>
              <w:t>联系电话</w:t>
            </w:r>
          </w:p>
        </w:tc>
        <w:tc>
          <w:tcPr>
            <w:tcW w:w="2334" w:type="dxa"/>
            <w:vAlign w:val="center"/>
          </w:tcPr>
          <w:p>
            <w:pPr>
              <w:suppressAutoHyphens/>
              <w:bidi w:val="0"/>
              <w:jc w:val="center"/>
              <w:rPr>
                <w:rFonts w:hint="default" w:ascii="Times New Roman" w:hAnsi="Times New Roman" w:eastAsia="方正仿宋_GBK" w:cs="Times New Roman"/>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2" w:hRule="exact"/>
          <w:jc w:val="center"/>
        </w:trPr>
        <w:tc>
          <w:tcPr>
            <w:tcW w:w="43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03" w:type="dxa"/>
            <w:vMerge w:val="restart"/>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单位</w:t>
            </w:r>
          </w:p>
        </w:tc>
        <w:tc>
          <w:tcPr>
            <w:tcW w:w="1195"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名 　 称</w:t>
            </w:r>
          </w:p>
        </w:tc>
        <w:tc>
          <w:tcPr>
            <w:tcW w:w="5921" w:type="dxa"/>
            <w:gridSpan w:val="4"/>
            <w:vAlign w:val="center"/>
          </w:tcPr>
          <w:p>
            <w:pPr>
              <w:suppressAutoHyphens/>
              <w:bidi w:val="0"/>
              <w:jc w:val="center"/>
              <w:rPr>
                <w:rFonts w:hint="default" w:ascii="Times New Roman" w:hAnsi="Times New Roman" w:eastAsia="方正仿宋_GBK" w:cs="Times New Roman"/>
                <w:color w:val="auto"/>
                <w:sz w:val="21"/>
                <w:highlight w:val="none"/>
              </w:rPr>
            </w:pPr>
            <w:r>
              <w:rPr>
                <w:rFonts w:hint="eastAsia" w:ascii="方正仿宋_GBK" w:hAnsi="方正仿宋_GBK" w:cs="方正仿宋_GBK"/>
                <w:color w:val="auto"/>
                <w:sz w:val="24"/>
                <w:szCs w:val="24"/>
                <w:highlight w:val="none"/>
                <w:lang w:val="en-US" w:eastAsia="zh-CN"/>
              </w:rPr>
              <w:t>重庆凯腾燃气有限公司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3" w:hRule="exact"/>
          <w:jc w:val="center"/>
        </w:trPr>
        <w:tc>
          <w:tcPr>
            <w:tcW w:w="43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0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95"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地　　址</w:t>
            </w:r>
          </w:p>
        </w:tc>
        <w:tc>
          <w:tcPr>
            <w:tcW w:w="5921" w:type="dxa"/>
            <w:gridSpan w:val="4"/>
            <w:vAlign w:val="center"/>
          </w:tcPr>
          <w:p>
            <w:pPr>
              <w:suppressAutoHyphens/>
              <w:bidi w:val="0"/>
              <w:jc w:val="center"/>
              <w:rPr>
                <w:rFonts w:hint="default" w:ascii="Times New Roman" w:hAnsi="Times New Roman" w:eastAsia="方正仿宋_GBK" w:cs="Times New Roman"/>
                <w:color w:val="auto"/>
                <w:sz w:val="21"/>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重庆市巴南区鱼洞镇金竹工业区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2" w:hRule="exact"/>
          <w:jc w:val="center"/>
        </w:trPr>
        <w:tc>
          <w:tcPr>
            <w:tcW w:w="43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0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95"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联系电话</w:t>
            </w:r>
          </w:p>
        </w:tc>
        <w:tc>
          <w:tcPr>
            <w:tcW w:w="2221" w:type="dxa"/>
            <w:gridSpan w:val="2"/>
            <w:vAlign w:val="center"/>
          </w:tcPr>
          <w:p>
            <w:pPr>
              <w:suppressAutoHyphens/>
              <w:bidi w:val="0"/>
              <w:jc w:val="center"/>
              <w:rPr>
                <w:rFonts w:hint="default" w:ascii="Times New Roman" w:hAnsi="Times New Roman" w:eastAsia="方正仿宋_GBK" w:cs="Times New Roman"/>
                <w:color w:val="auto"/>
                <w:sz w:val="24"/>
                <w:highlight w:val="none"/>
                <w:lang w:val="en-US" w:eastAsia="zh-CN"/>
              </w:rPr>
            </w:pPr>
            <w:r>
              <w:rPr>
                <w:rFonts w:hint="default" w:ascii="Times New Roman" w:hAnsi="Times New Roman" w:eastAsia="方正仿宋_GBK" w:cs="Times New Roman"/>
                <w:color w:val="auto"/>
                <w:sz w:val="24"/>
                <w:highlight w:val="none"/>
                <w:lang w:val="en-US" w:eastAsia="zh-CN"/>
              </w:rPr>
              <w:t>18623191150</w:t>
            </w:r>
          </w:p>
        </w:tc>
        <w:tc>
          <w:tcPr>
            <w:tcW w:w="1366" w:type="dxa"/>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w:t>
            </w:r>
          </w:p>
        </w:tc>
        <w:tc>
          <w:tcPr>
            <w:tcW w:w="2334" w:type="dxa"/>
            <w:vAlign w:val="center"/>
          </w:tcPr>
          <w:p>
            <w:pPr>
              <w:suppressAutoHyphens/>
              <w:bidi w:val="0"/>
              <w:jc w:val="center"/>
              <w:rPr>
                <w:rFonts w:hint="eastAsia" w:ascii="Times New Roman" w:hAnsi="Times New Roman" w:eastAsia="方正仿宋_GBK" w:cs="Times New Roman"/>
                <w:color w:val="auto"/>
                <w:sz w:val="24"/>
                <w:highlight w:val="none"/>
                <w:lang w:eastAsia="zh-CN"/>
              </w:rPr>
            </w:pPr>
            <w:r>
              <w:rPr>
                <w:rFonts w:hint="eastAsia" w:ascii="Times New Roman" w:hAnsi="Times New Roman" w:eastAsia="方正仿宋_GBK" w:cs="Times New Roman"/>
                <w:color w:val="auto"/>
                <w:sz w:val="24"/>
                <w:highlight w:val="none"/>
                <w:lang w:val="en-US" w:eastAsia="zh-CN"/>
              </w:rPr>
              <w:t>张乾德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4" w:hRule="exact"/>
          <w:jc w:val="center"/>
        </w:trPr>
        <w:tc>
          <w:tcPr>
            <w:tcW w:w="43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1103" w:type="dxa"/>
            <w:vMerge w:val="continue"/>
            <w:vAlign w:val="center"/>
          </w:tcPr>
          <w:p>
            <w:pPr>
              <w:suppressAutoHyphens/>
              <w:bidi w:val="0"/>
              <w:jc w:val="center"/>
              <w:rPr>
                <w:rFonts w:hint="default" w:ascii="Times New Roman" w:hAnsi="Times New Roman" w:eastAsia="方正仿宋_GBK" w:cs="Times New Roman"/>
                <w:color w:val="auto"/>
                <w:sz w:val="24"/>
                <w:highlight w:val="none"/>
              </w:rPr>
            </w:pPr>
          </w:p>
        </w:tc>
        <w:tc>
          <w:tcPr>
            <w:tcW w:w="2497" w:type="dxa"/>
            <w:gridSpan w:val="2"/>
            <w:vAlign w:val="center"/>
          </w:tcPr>
          <w:p>
            <w:pPr>
              <w:suppressAutoHyphens/>
              <w:bidi w:val="0"/>
              <w:jc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统一社会信用代码</w:t>
            </w:r>
          </w:p>
        </w:tc>
        <w:tc>
          <w:tcPr>
            <w:tcW w:w="4619" w:type="dxa"/>
            <w:gridSpan w:val="3"/>
            <w:vAlign w:val="center"/>
          </w:tcPr>
          <w:p>
            <w:pPr>
              <w:suppressAutoHyphens/>
              <w:bidi w:val="0"/>
              <w:jc w:val="center"/>
              <w:rPr>
                <w:rFonts w:hint="default" w:ascii="Times New Roman" w:hAnsi="Times New Roman" w:eastAsia="方正仿宋_GBK" w:cs="Times New Roman"/>
                <w:color w:val="auto"/>
                <w:sz w:val="24"/>
                <w:highlight w:val="none"/>
                <w:lang w:val="en-US" w:eastAsia="zh-CN"/>
              </w:rPr>
            </w:pPr>
            <w:r>
              <w:rPr>
                <w:rFonts w:hint="default" w:ascii="Times New Roman" w:hAnsi="Times New Roman" w:eastAsia="方正仿宋_GBK" w:cs="Times New Roman"/>
                <w:color w:val="auto"/>
                <w:sz w:val="24"/>
                <w:highlight w:val="none"/>
                <w:lang w:val="en-US" w:eastAsia="zh-CN"/>
              </w:rPr>
              <w:t>91500113203444883K</w:t>
            </w:r>
          </w:p>
        </w:tc>
      </w:tr>
    </w:tbl>
    <w:p>
      <w:pPr>
        <w:suppressAutoHyphens/>
        <w:bidi w:val="0"/>
        <w:snapToGrid w:val="0"/>
        <w:spacing w:line="360" w:lineRule="auto"/>
        <w:jc w:val="center"/>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1"/>
          <w:highlight w:val="none"/>
        </w:rPr>
        <mc:AlternateContent>
          <mc:Choice Requires="wps">
            <w:drawing>
              <wp:anchor distT="0" distB="0" distL="114300" distR="114300" simplePos="0" relativeHeight="251668480" behindDoc="0" locked="0" layoutInCell="1" allowOverlap="1">
                <wp:simplePos x="0" y="0"/>
                <wp:positionH relativeFrom="column">
                  <wp:posOffset>-219075</wp:posOffset>
                </wp:positionH>
                <wp:positionV relativeFrom="paragraph">
                  <wp:posOffset>283845</wp:posOffset>
                </wp:positionV>
                <wp:extent cx="5744845" cy="0"/>
                <wp:effectExtent l="0" t="9525" r="8255" b="9525"/>
                <wp:wrapNone/>
                <wp:docPr id="55" name="直接连接符 55"/>
                <wp:cNvGraphicFramePr/>
                <a:graphic xmlns:a="http://schemas.openxmlformats.org/drawingml/2006/main">
                  <a:graphicData uri="http://schemas.microsoft.com/office/word/2010/wordprocessingShape">
                    <wps:wsp>
                      <wps:cNvCnPr/>
                      <wps:spPr>
                        <a:xfrm>
                          <a:off x="0" y="0"/>
                          <a:ext cx="574484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25pt;margin-top:22.35pt;height:0pt;width:452.35pt;z-index:251668480;mso-width-relative:page;mso-height-relative:page;" filled="f" stroked="t" coordsize="21600,21600" o:gfxdata="UEsDBAoAAAAAAIdO4kAAAAAAAAAAAAAAAAAEAAAAZHJzL1BLAwQUAAAACACHTuJA5os969cAAAAJ&#10;AQAADwAAAGRycy9kb3ducmV2LnhtbE2PwU7DMAyG70i8Q2Qkblu60bGuNJ3EJC67USbY0WtMW5E4&#10;VZN169sTxAGOtn99/v5ie7VGjDT4zrGCxTwBQVw73XGj4PD2MstA+ICs0TgmBRN52Ja3NwXm2l34&#10;lcYqNCJC2OeooA2hz6X0dUsW/dz1xPH26QaLIY5DI/WAlwi3Ri6T5FFa7Dh+aLGnXUv1V3W2kbL6&#10;yJ73mB2myVTHTbp7349slbq/WyRPIAJdw18YfvSjOpTR6eTOrL0wCmYP6SpGFaTpGkQMZOtkCeL0&#10;u5BlIf83KL8BUEsDBBQAAAAIAIdO4kDLqYvN3QEAAJkDAAAOAAAAZHJzL2Uyb0RvYy54bWytU0uO&#10;EzEQ3SNxB8t70p1RAjOtdGYxYdggiARzgIrt7rbkn1yedHIJLoDEDlYs2XMbhmNQdjIZPhuEyKJS&#10;dpVf1XtVvbjcWcO2KqL2ruXTSc2ZcsJL7fqW37y9fnLOGSZwEox3quV7hfxy+fjRYgyNOvODN1JF&#10;RiAOmzG0fEgpNFWFYlAWcOKDchTsfLSQ6Bj7SkYYCd2a6qyun1ajjzJELxQi3a4OQb4s+F2nRHrd&#10;dagSMy2n3lKxsdhNttVyAU0fIQxaHNuAf+jCgnZU9AS1ggTsNuo/oKwW0aPv0kR4W/mu00IVDsRm&#10;Wv/G5s0AQRUuJA6Gk0z4/2DFq+06Mi1bPp9z5sDSjO7ef/n27uP3rx/I3n3+xChCMo0BG8q+cut4&#10;PGFYx8x510Wb/4kN2xVp9ydp1S4xQZfzZ7PZ+YxKiPtY9fAwREwvlLcsOy032mXW0MD2JSYqRqn3&#10;KfnaODbSrl3Uc5qoANqazkAi1wbiga4vj9EbLa+1MfkJxn5zZSLbQt6D8sucCPiXtFxlBTgc8kro&#10;sCGDAvncSZb2gQRytMo892CV5Mwo2vzsESA0CbT5m0wqbRx1kGU9CJm9jZd7msdtiLofSIpp6TJH&#10;aP6l3+Ou5gX7+VyQHr6o5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miz3r1wAAAAkBAAAPAAAA&#10;AAAAAAEAIAAAACIAAABkcnMvZG93bnJldi54bWxQSwECFAAUAAAACACHTuJAy6mLzd0BAACZAwAA&#10;DgAAAAAAAAABACAAAAAmAQAAZHJzL2Uyb0RvYy54bWxQSwUGAAAAAAYABgBZAQAAdQUAAAAA&#10;">
                <v:fill on="f" focussize="0,0"/>
                <v:stroke weight="1.5pt" color="#000000" joinstyle="round"/>
                <v:imagedata o:title=""/>
                <o:lock v:ext="edit" aspectratio="f"/>
              </v:line>
            </w:pict>
          </mc:Fallback>
        </mc:AlternateContent>
      </w:r>
      <w:r>
        <w:rPr>
          <w:rFonts w:hint="eastAsia" w:ascii="Times New Roman" w:hAnsi="Times New Roman" w:cs="Times New Roman"/>
          <w:color w:val="auto"/>
          <w:sz w:val="28"/>
          <w:szCs w:val="28"/>
          <w:highlight w:val="none"/>
          <w:u w:val="single"/>
          <w:lang w:eastAsia="zh-CN"/>
        </w:rPr>
        <w:t>巴南经信（燃气）罚字</w:t>
      </w:r>
      <w:r>
        <w:rPr>
          <w:rFonts w:hint="default" w:ascii="Times New Roman" w:hAnsi="Times New Roman" w:eastAsia="方正仿宋_GBK" w:cs="Times New Roman"/>
          <w:color w:val="auto"/>
          <w:sz w:val="28"/>
          <w:szCs w:val="28"/>
          <w:highlight w:val="none"/>
        </w:rPr>
        <w:t>〔</w:t>
      </w:r>
      <w:r>
        <w:rPr>
          <w:rFonts w:hint="eastAsia" w:ascii="Times New Roman" w:hAnsi="Times New Roman" w:cs="Times New Roman"/>
          <w:color w:val="auto"/>
          <w:sz w:val="28"/>
          <w:szCs w:val="28"/>
          <w:highlight w:val="none"/>
          <w:u w:val="single"/>
          <w:lang w:val="en-US" w:eastAsia="zh-CN"/>
        </w:rPr>
        <w:t>2026</w:t>
      </w:r>
      <w:r>
        <w:rPr>
          <w:rFonts w:hint="default" w:ascii="Times New Roman" w:hAnsi="Times New Roman" w:eastAsia="方正仿宋_GBK" w:cs="Times New Roman"/>
          <w:color w:val="auto"/>
          <w:sz w:val="28"/>
          <w:szCs w:val="28"/>
          <w:highlight w:val="none"/>
        </w:rPr>
        <w:t>〕</w:t>
      </w:r>
      <w:r>
        <w:rPr>
          <w:rFonts w:hint="eastAsia" w:ascii="Times New Roman" w:hAnsi="Times New Roman" w:cs="Times New Roman"/>
          <w:color w:val="auto"/>
          <w:sz w:val="28"/>
          <w:szCs w:val="28"/>
          <w:highlight w:val="none"/>
          <w:u w:val="none"/>
          <w:lang w:eastAsia="zh-CN"/>
        </w:rPr>
        <w:t>第</w:t>
      </w:r>
      <w:r>
        <w:rPr>
          <w:rFonts w:hint="eastAsia" w:ascii="Times New Roman" w:hAnsi="Times New Roman" w:cs="Times New Roman"/>
          <w:color w:val="auto"/>
          <w:sz w:val="28"/>
          <w:szCs w:val="28"/>
          <w:highlight w:val="none"/>
          <w:u w:val="single"/>
          <w:lang w:val="en-US" w:eastAsia="zh-CN"/>
        </w:rPr>
        <w:t>1</w:t>
      </w:r>
      <w:r>
        <w:rPr>
          <w:rFonts w:hint="default" w:ascii="Times New Roman" w:hAnsi="Times New Roman" w:eastAsia="方正仿宋_GBK" w:cs="Times New Roman"/>
          <w:color w:val="auto"/>
          <w:sz w:val="28"/>
          <w:szCs w:val="28"/>
          <w:highlight w:val="none"/>
        </w:rPr>
        <w:t>号</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u w:val="single"/>
        </w:rPr>
      </w:pPr>
      <w:r>
        <w:rPr>
          <w:rFonts w:hint="eastAsia" w:ascii="Times New Roman" w:hAnsi="Times New Roman" w:cs="Times New Roman"/>
          <w:color w:val="auto"/>
          <w:sz w:val="28"/>
          <w:szCs w:val="28"/>
          <w:highlight w:val="none"/>
          <w:lang w:eastAsia="zh-CN"/>
        </w:rPr>
        <w:t>经查，你（单位）于</w:t>
      </w:r>
      <w:r>
        <w:rPr>
          <w:rFonts w:hint="eastAsia" w:ascii="Times New Roman" w:hAnsi="Times New Roman" w:cs="Times New Roman"/>
          <w:color w:val="auto"/>
          <w:sz w:val="28"/>
          <w:szCs w:val="28"/>
          <w:highlight w:val="none"/>
          <w:u w:val="single"/>
          <w:lang w:val="en-US" w:eastAsia="zh-CN"/>
        </w:rPr>
        <w:t>2026</w:t>
      </w:r>
      <w:r>
        <w:rPr>
          <w:rFonts w:hint="default" w:ascii="Times New Roman" w:hAnsi="Times New Roman" w:eastAsia="方正仿宋_GBK" w:cs="Times New Roman"/>
          <w:color w:val="auto"/>
          <w:sz w:val="28"/>
          <w:szCs w:val="28"/>
          <w:highlight w:val="none"/>
        </w:rPr>
        <w:t>年</w:t>
      </w:r>
      <w:r>
        <w:rPr>
          <w:rFonts w:hint="eastAsia" w:ascii="Times New Roman" w:hAnsi="Times New Roman" w:cs="Times New Roman"/>
          <w:color w:val="auto"/>
          <w:sz w:val="28"/>
          <w:szCs w:val="28"/>
          <w:highlight w:val="none"/>
          <w:u w:val="single"/>
          <w:lang w:val="en-US" w:eastAsia="zh-CN"/>
        </w:rPr>
        <w:t>6</w:t>
      </w:r>
      <w:r>
        <w:rPr>
          <w:rFonts w:hint="default" w:ascii="Times New Roman" w:hAnsi="Times New Roman" w:eastAsia="方正仿宋_GBK" w:cs="Times New Roman"/>
          <w:color w:val="auto"/>
          <w:sz w:val="28"/>
          <w:szCs w:val="28"/>
          <w:highlight w:val="none"/>
        </w:rPr>
        <w:t>月</w:t>
      </w:r>
      <w:r>
        <w:rPr>
          <w:rFonts w:hint="eastAsia" w:ascii="Times New Roman" w:hAnsi="Times New Roman" w:cs="Times New Roman"/>
          <w:color w:val="auto"/>
          <w:sz w:val="28"/>
          <w:szCs w:val="28"/>
          <w:highlight w:val="none"/>
          <w:u w:val="single"/>
          <w:lang w:val="en-US" w:eastAsia="zh-CN"/>
        </w:rPr>
        <w:t>16</w:t>
      </w:r>
      <w:r>
        <w:rPr>
          <w:rFonts w:hint="default" w:ascii="Times New Roman" w:hAnsi="Times New Roman" w:eastAsia="方正仿宋_GBK" w:cs="Times New Roman"/>
          <w:color w:val="auto"/>
          <w:sz w:val="28"/>
          <w:szCs w:val="28"/>
          <w:highlight w:val="none"/>
        </w:rPr>
        <w:t>日实施了以下违法行为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u w:val="single"/>
          <w:lang w:val="en-US" w:eastAsia="zh-CN"/>
        </w:rPr>
        <w:t>安装的燃气泄露报警装置是非二甲醚专用报警装置；液化石油气安全控制系统二甲醚储罐压力容器报警装置报警参数设置为1.65MPa，超过二甲醚储罐压力容器设计压力1.2MPa；卸车区域与居民区间距不足100米，综合判定存在重大安全隐患，不具备存储液化二甲醚条件</w:t>
      </w:r>
      <w:r>
        <w:rPr>
          <w:rFonts w:hint="default" w:ascii="Times New Roman" w:hAnsi="Times New Roman" w:eastAsia="方正仿宋_GBK" w:cs="Times New Roman"/>
          <w:color w:val="auto"/>
          <w:sz w:val="28"/>
          <w:szCs w:val="28"/>
          <w:highlight w:val="none"/>
          <w:u w:val="none"/>
          <w:lang w:val="en-US" w:eastAsia="zh-CN"/>
        </w:rPr>
        <w:t>，</w:t>
      </w:r>
      <w:bookmarkStart w:id="0" w:name="OLE_LINK4"/>
      <w:r>
        <w:rPr>
          <w:rFonts w:hint="eastAsia" w:ascii="Times New Roman" w:hAnsi="Times New Roman" w:cs="Times New Roman"/>
          <w:color w:val="auto"/>
          <w:sz w:val="28"/>
          <w:szCs w:val="28"/>
          <w:highlight w:val="none"/>
          <w:u w:val="none"/>
          <w:lang w:val="en-US" w:eastAsia="zh-CN"/>
        </w:rPr>
        <w:t>其行为</w:t>
      </w:r>
      <w:r>
        <w:rPr>
          <w:rFonts w:hint="eastAsia" w:ascii="Times New Roman" w:hAnsi="Times New Roman" w:cs="Times New Roman"/>
          <w:color w:val="auto"/>
          <w:sz w:val="28"/>
          <w:szCs w:val="28"/>
          <w:highlight w:val="none"/>
          <w:u w:val="single"/>
          <w:lang w:val="en-US" w:eastAsia="zh-CN"/>
        </w:rPr>
        <w:t>存在</w:t>
      </w:r>
      <w:bookmarkStart w:id="1" w:name="OLE_LINK1"/>
      <w:r>
        <w:rPr>
          <w:rFonts w:hint="eastAsia" w:ascii="Times New Roman" w:hAnsi="Times New Roman" w:cs="Times New Roman"/>
          <w:color w:val="auto"/>
          <w:sz w:val="28"/>
          <w:szCs w:val="28"/>
          <w:highlight w:val="none"/>
          <w:u w:val="single"/>
          <w:lang w:val="en-US" w:eastAsia="zh-CN"/>
        </w:rPr>
        <w:t>违反</w:t>
      </w:r>
      <w:bookmarkStart w:id="2" w:name="OLE_LINK2"/>
      <w:r>
        <w:rPr>
          <w:rFonts w:hint="eastAsia" w:ascii="Times New Roman" w:hAnsi="Times New Roman" w:cs="Times New Roman"/>
          <w:color w:val="auto"/>
          <w:sz w:val="28"/>
          <w:szCs w:val="28"/>
          <w:highlight w:val="none"/>
          <w:u w:val="single"/>
          <w:lang w:val="en-US" w:eastAsia="zh-CN"/>
        </w:rPr>
        <w:t>《城镇燃气管理条例》</w:t>
      </w:r>
      <w:bookmarkEnd w:id="1"/>
      <w:bookmarkEnd w:id="2"/>
      <w:r>
        <w:rPr>
          <w:rFonts w:hint="eastAsia" w:ascii="Times New Roman" w:hAnsi="Times New Roman" w:cs="Times New Roman"/>
          <w:color w:val="auto"/>
          <w:sz w:val="28"/>
          <w:szCs w:val="28"/>
          <w:highlight w:val="none"/>
          <w:u w:val="single"/>
          <w:lang w:val="en-US" w:eastAsia="zh-CN"/>
        </w:rPr>
        <w:t>中</w:t>
      </w:r>
      <w:bookmarkEnd w:id="0"/>
      <w:r>
        <w:rPr>
          <w:rFonts w:hint="eastAsia" w:ascii="Times New Roman" w:hAnsi="Times New Roman" w:cs="Times New Roman"/>
          <w:color w:val="auto"/>
          <w:sz w:val="28"/>
          <w:szCs w:val="28"/>
          <w:highlight w:val="none"/>
          <w:u w:val="single"/>
          <w:lang w:val="en-US" w:eastAsia="zh-CN"/>
        </w:rPr>
        <w:t>在</w:t>
      </w:r>
      <w:bookmarkStart w:id="3" w:name="OLE_LINK32"/>
      <w:r>
        <w:rPr>
          <w:rFonts w:hint="eastAsia" w:ascii="Times New Roman" w:hAnsi="Times New Roman" w:cs="Times New Roman"/>
          <w:color w:val="auto"/>
          <w:sz w:val="28"/>
          <w:szCs w:val="28"/>
          <w:highlight w:val="none"/>
          <w:u w:val="single"/>
          <w:lang w:val="en-US" w:eastAsia="zh-CN"/>
        </w:rPr>
        <w:t>不具备安全条件的</w:t>
      </w:r>
      <w:bookmarkEnd w:id="3"/>
      <w:r>
        <w:rPr>
          <w:rFonts w:hint="eastAsia" w:ascii="Times New Roman" w:hAnsi="Times New Roman" w:cs="Times New Roman"/>
          <w:color w:val="auto"/>
          <w:sz w:val="28"/>
          <w:szCs w:val="28"/>
          <w:highlight w:val="none"/>
          <w:u w:val="single"/>
          <w:lang w:val="en-US" w:eastAsia="zh-CN"/>
        </w:rPr>
        <w:t>场所储存燃气的行为</w:t>
      </w:r>
      <w:r>
        <w:rPr>
          <w:rFonts w:hint="eastAsia" w:ascii="Times New Roman" w:hAnsi="Times New Roman" w:cs="Times New Roman"/>
          <w:color w:val="auto"/>
          <w:sz w:val="28"/>
          <w:szCs w:val="28"/>
          <w:highlight w:val="none"/>
          <w:lang w:eastAsia="zh-CN"/>
        </w:rPr>
        <w:t>。</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u w:val="single"/>
        </w:rPr>
      </w:pPr>
      <w:r>
        <w:rPr>
          <w:rFonts w:hint="default" w:ascii="Times New Roman" w:hAnsi="Times New Roman" w:eastAsia="方正仿宋_GBK" w:cs="Times New Roman"/>
          <w:color w:val="auto"/>
          <w:sz w:val="28"/>
          <w:szCs w:val="28"/>
          <w:highlight w:val="none"/>
        </w:rPr>
        <w:t>上述事实，有以下证据为证：</w:t>
      </w:r>
      <w:r>
        <w:rPr>
          <w:rFonts w:hint="default" w:ascii="Times New Roman" w:hAnsi="Times New Roman" w:eastAsia="方正仿宋_GBK" w:cs="Times New Roman"/>
          <w:color w:val="auto"/>
          <w:sz w:val="28"/>
          <w:szCs w:val="28"/>
          <w:highlight w:val="none"/>
          <w:u w:val="single"/>
        </w:rPr>
        <w:t>现场检查（勘验）笔录</w:t>
      </w:r>
      <w:r>
        <w:rPr>
          <w:rFonts w:hint="eastAsia" w:ascii="Times New Roman" w:hAnsi="Times New Roman" w:cs="Times New Roman"/>
          <w:color w:val="auto"/>
          <w:sz w:val="28"/>
          <w:szCs w:val="28"/>
          <w:highlight w:val="none"/>
          <w:u w:val="single"/>
          <w:lang w:eastAsia="zh-CN"/>
        </w:rPr>
        <w:t>、调查询问笔录、</w:t>
      </w:r>
      <w:r>
        <w:rPr>
          <w:rFonts w:hint="eastAsia" w:ascii="Times New Roman" w:hAnsi="Times New Roman" w:cs="Times New Roman"/>
          <w:color w:val="auto"/>
          <w:sz w:val="28"/>
          <w:szCs w:val="28"/>
          <w:highlight w:val="none"/>
          <w:u w:val="single"/>
          <w:lang w:val="en-US" w:eastAsia="zh-CN"/>
        </w:rPr>
        <w:t>视听资料</w:t>
      </w:r>
      <w:r>
        <w:rPr>
          <w:rFonts w:hint="default" w:ascii="Times New Roman" w:hAnsi="Times New Roman" w:eastAsia="方正仿宋_GBK" w:cs="Times New Roman"/>
          <w:color w:val="auto"/>
          <w:sz w:val="28"/>
          <w:szCs w:val="28"/>
          <w:highlight w:val="none"/>
        </w:rPr>
        <w:t>等证据为证。</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你</w:t>
      </w:r>
      <w:r>
        <w:rPr>
          <w:rFonts w:hint="eastAsia" w:ascii="Times New Roman" w:hAnsi="Times New Roman"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单位</w:t>
      </w:r>
      <w:r>
        <w:rPr>
          <w:rFonts w:hint="eastAsia" w:ascii="Times New Roman" w:hAnsi="Times New Roman"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的行为违反了</w:t>
      </w:r>
      <w:r>
        <w:rPr>
          <w:rFonts w:hint="eastAsia" w:ascii="Times New Roman" w:hAnsi="Times New Roman" w:cs="Times New Roman"/>
          <w:color w:val="auto"/>
          <w:sz w:val="28"/>
          <w:szCs w:val="28"/>
          <w:highlight w:val="none"/>
          <w:u w:val="single"/>
          <w:lang w:val="en-US" w:eastAsia="zh-CN"/>
        </w:rPr>
        <w:t>《城镇燃气管理条例》第十八条、第四十六条</w:t>
      </w:r>
      <w:r>
        <w:rPr>
          <w:rFonts w:hint="default" w:ascii="Times New Roman" w:hAnsi="Times New Roman" w:eastAsia="方正仿宋_GBK" w:cs="Times New Roman"/>
          <w:color w:val="auto"/>
          <w:sz w:val="28"/>
          <w:szCs w:val="28"/>
          <w:highlight w:val="none"/>
        </w:rPr>
        <w:t>的规定，本机关于</w:t>
      </w:r>
      <w:r>
        <w:rPr>
          <w:rFonts w:hint="eastAsia" w:ascii="Times New Roman" w:hAnsi="Times New Roman" w:cs="Times New Roman"/>
          <w:color w:val="auto"/>
          <w:sz w:val="28"/>
          <w:szCs w:val="28"/>
          <w:highlight w:val="none"/>
          <w:u w:val="single"/>
          <w:lang w:val="en-US" w:eastAsia="zh-CN"/>
        </w:rPr>
        <w:t>2026</w:t>
      </w:r>
      <w:r>
        <w:rPr>
          <w:rFonts w:hint="default" w:ascii="Times New Roman" w:hAnsi="Times New Roman" w:eastAsia="方正仿宋_GBK" w:cs="Times New Roman"/>
          <w:color w:val="auto"/>
          <w:sz w:val="28"/>
          <w:szCs w:val="28"/>
          <w:highlight w:val="none"/>
        </w:rPr>
        <w:t>年</w:t>
      </w:r>
      <w:r>
        <w:rPr>
          <w:rFonts w:hint="eastAsia" w:ascii="Times New Roman" w:hAnsi="Times New Roman" w:cs="Times New Roman"/>
          <w:color w:val="auto"/>
          <w:sz w:val="28"/>
          <w:szCs w:val="28"/>
          <w:highlight w:val="none"/>
          <w:u w:val="single"/>
          <w:lang w:val="en-US" w:eastAsia="zh-CN"/>
        </w:rPr>
        <w:t>7</w:t>
      </w:r>
      <w:r>
        <w:rPr>
          <w:rFonts w:hint="default" w:ascii="Times New Roman" w:hAnsi="Times New Roman" w:eastAsia="方正仿宋_GBK" w:cs="Times New Roman"/>
          <w:color w:val="auto"/>
          <w:sz w:val="28"/>
          <w:szCs w:val="28"/>
          <w:highlight w:val="none"/>
        </w:rPr>
        <w:t>月</w:t>
      </w:r>
      <w:r>
        <w:rPr>
          <w:rFonts w:hint="eastAsia" w:ascii="Times New Roman" w:hAnsi="Times New Roman" w:cs="Times New Roman"/>
          <w:color w:val="auto"/>
          <w:sz w:val="28"/>
          <w:szCs w:val="28"/>
          <w:highlight w:val="none"/>
          <w:u w:val="single"/>
          <w:lang w:val="en-US" w:eastAsia="zh-CN"/>
        </w:rPr>
        <w:t>20</w:t>
      </w:r>
      <w:r>
        <w:rPr>
          <w:rFonts w:hint="default" w:ascii="Times New Roman" w:hAnsi="Times New Roman" w:eastAsia="方正仿宋_GBK" w:cs="Times New Roman"/>
          <w:color w:val="auto"/>
          <w:sz w:val="28"/>
          <w:szCs w:val="28"/>
          <w:highlight w:val="none"/>
        </w:rPr>
        <w:t>日向你（单位）直接送达《行政处罚事先（听证）告知书》</w:t>
      </w:r>
      <w:r>
        <w:rPr>
          <w:rFonts w:hint="eastAsia" w:ascii="Times New Roman" w:hAnsi="Times New Roman" w:cs="Times New Roman"/>
          <w:color w:val="auto"/>
          <w:sz w:val="28"/>
          <w:szCs w:val="28"/>
          <w:highlight w:val="none"/>
          <w:u w:val="single"/>
          <w:lang w:eastAsia="zh-CN"/>
        </w:rPr>
        <w:t>（巴南经信（燃气）预听字</w:t>
      </w:r>
      <w:r>
        <w:rPr>
          <w:rFonts w:hint="default" w:ascii="Times New Roman" w:hAnsi="Times New Roman" w:eastAsia="方正仿宋_GBK" w:cs="Times New Roman"/>
          <w:color w:val="auto"/>
          <w:sz w:val="28"/>
          <w:szCs w:val="28"/>
          <w:highlight w:val="none"/>
          <w:u w:val="single"/>
        </w:rPr>
        <w:t>〔</w:t>
      </w:r>
      <w:r>
        <w:rPr>
          <w:rFonts w:hint="eastAsia" w:ascii="Times New Roman" w:hAnsi="Times New Roman" w:cs="Times New Roman"/>
          <w:color w:val="auto"/>
          <w:sz w:val="28"/>
          <w:szCs w:val="28"/>
          <w:highlight w:val="none"/>
          <w:u w:val="single"/>
          <w:lang w:val="en-US" w:eastAsia="zh-CN"/>
        </w:rPr>
        <w:t>2026</w:t>
      </w:r>
      <w:r>
        <w:rPr>
          <w:rFonts w:hint="default" w:ascii="Times New Roman" w:hAnsi="Times New Roman" w:eastAsia="方正仿宋_GBK" w:cs="Times New Roman"/>
          <w:color w:val="auto"/>
          <w:sz w:val="28"/>
          <w:szCs w:val="28"/>
          <w:highlight w:val="none"/>
          <w:u w:val="single"/>
        </w:rPr>
        <w:t>〕</w:t>
      </w:r>
      <w:r>
        <w:rPr>
          <w:rFonts w:hint="eastAsia" w:ascii="Times New Roman" w:hAnsi="Times New Roman" w:cs="Times New Roman"/>
          <w:color w:val="auto"/>
          <w:sz w:val="28"/>
          <w:szCs w:val="28"/>
          <w:highlight w:val="none"/>
          <w:u w:val="single"/>
          <w:lang w:val="en-US" w:eastAsia="zh-CN"/>
        </w:rPr>
        <w:t>1号</w:t>
      </w:r>
      <w:r>
        <w:rPr>
          <w:rFonts w:hint="eastAsia" w:ascii="Times New Roman" w:hAnsi="Times New Roman" w:cs="Times New Roman"/>
          <w:color w:val="auto"/>
          <w:sz w:val="28"/>
          <w:szCs w:val="28"/>
          <w:highlight w:val="none"/>
          <w:u w:val="single"/>
          <w:lang w:eastAsia="zh-CN"/>
        </w:rPr>
        <w:t>）</w:t>
      </w:r>
      <w:r>
        <w:rPr>
          <w:rFonts w:hint="default" w:ascii="Times New Roman" w:hAnsi="Times New Roman" w:eastAsia="方正仿宋_GBK" w:cs="Times New Roman"/>
          <w:color w:val="auto"/>
          <w:sz w:val="28"/>
          <w:szCs w:val="28"/>
          <w:highlight w:val="none"/>
        </w:rPr>
        <w:t>，告知</w:t>
      </w:r>
      <w:r>
        <w:rPr>
          <w:rFonts w:hint="eastAsia" w:ascii="Times New Roman" w:hAnsi="Times New Roman" w:cs="Times New Roman"/>
          <w:color w:val="auto"/>
          <w:sz w:val="28"/>
          <w:szCs w:val="28"/>
          <w:highlight w:val="none"/>
          <w:lang w:eastAsia="zh-CN"/>
        </w:rPr>
        <w:t>了</w:t>
      </w:r>
      <w:r>
        <w:rPr>
          <w:rFonts w:hint="default" w:ascii="Times New Roman" w:hAnsi="Times New Roman" w:eastAsia="方正仿宋_GBK" w:cs="Times New Roman"/>
          <w:color w:val="auto"/>
          <w:sz w:val="28"/>
          <w:szCs w:val="28"/>
          <w:highlight w:val="none"/>
        </w:rPr>
        <w:t>陈述申辩权和听证申请权。你单位在告知的期限内没有进行陈述申辩，也未申请听证。</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u w:val="single"/>
        </w:rPr>
      </w:pPr>
      <w:r>
        <w:rPr>
          <w:rFonts w:hint="default" w:ascii="Times New Roman" w:hAnsi="Times New Roman" w:eastAsia="方正仿宋_GBK" w:cs="Times New Roman"/>
          <w:color w:val="auto"/>
          <w:sz w:val="28"/>
          <w:szCs w:val="28"/>
          <w:highlight w:val="none"/>
        </w:rPr>
        <w:t>本机关认为：</w:t>
      </w:r>
      <w:r>
        <w:rPr>
          <w:rFonts w:hint="eastAsia" w:ascii="Times New Roman" w:hAnsi="Times New Roman" w:cs="Times New Roman"/>
          <w:color w:val="auto"/>
          <w:sz w:val="28"/>
          <w:szCs w:val="28"/>
          <w:highlight w:val="none"/>
          <w:u w:val="single"/>
          <w:lang w:eastAsia="zh-CN"/>
        </w:rPr>
        <w:t>你单位存在重大安全隐患，储存液化二甲醚</w:t>
      </w:r>
      <w:r>
        <w:rPr>
          <w:rFonts w:hint="eastAsia" w:ascii="Times New Roman" w:hAnsi="Times New Roman" w:cs="Times New Roman"/>
          <w:color w:val="auto"/>
          <w:sz w:val="28"/>
          <w:szCs w:val="28"/>
          <w:highlight w:val="none"/>
          <w:u w:val="single"/>
          <w:lang w:val="en-US" w:eastAsia="zh-CN"/>
        </w:rPr>
        <w:t>18吨</w:t>
      </w:r>
      <w:r>
        <w:rPr>
          <w:rFonts w:hint="eastAsia" w:ascii="Times New Roman" w:hAnsi="Times New Roman" w:cs="Times New Roman"/>
          <w:color w:val="auto"/>
          <w:sz w:val="28"/>
          <w:szCs w:val="28"/>
          <w:highlight w:val="none"/>
          <w:u w:val="single"/>
          <w:lang w:eastAsia="zh-CN"/>
        </w:rPr>
        <w:t>。</w:t>
      </w:r>
      <w:r>
        <w:rPr>
          <w:rFonts w:hint="eastAsia" w:ascii="Times New Roman" w:hAnsi="Times New Roman" w:cs="Times New Roman"/>
          <w:color w:val="auto"/>
          <w:sz w:val="28"/>
          <w:szCs w:val="28"/>
          <w:highlight w:val="none"/>
          <w:u w:val="none"/>
          <w:lang w:eastAsia="zh-CN"/>
        </w:rPr>
        <w:t>上述行为：</w:t>
      </w:r>
      <w:r>
        <w:rPr>
          <w:rFonts w:hint="default" w:ascii="Times New Roman" w:hAnsi="Times New Roman" w:eastAsia="方正仿宋_GBK" w:cs="Times New Roman"/>
          <w:color w:val="auto"/>
          <w:sz w:val="28"/>
          <w:szCs w:val="28"/>
          <w:highlight w:val="none"/>
        </w:rPr>
        <w:t>依</w:t>
      </w:r>
      <w:r>
        <w:rPr>
          <w:rFonts w:hint="default" w:ascii="Times New Roman" w:hAnsi="Times New Roman" w:cs="Times New Roman"/>
          <w:color w:val="auto"/>
          <w:sz w:val="28"/>
          <w:szCs w:val="28"/>
          <w:highlight w:val="none"/>
          <w:u w:val="single"/>
          <w:lang w:eastAsia="zh-CN"/>
        </w:rPr>
        <w:t>据</w:t>
      </w:r>
      <w:r>
        <w:rPr>
          <w:rFonts w:hint="default" w:ascii="Times New Roman" w:hAnsi="Times New Roman" w:cs="Times New Roman"/>
          <w:color w:val="auto"/>
          <w:sz w:val="28"/>
          <w:szCs w:val="28"/>
          <w:highlight w:val="none"/>
          <w:u w:val="single"/>
          <w:lang w:val="en-US" w:eastAsia="zh-CN"/>
        </w:rPr>
        <w:t>《重庆市经济和信息化领域行政裁量权基准实施办法》对违反《城镇燃气管理条例》第十八条</w:t>
      </w:r>
      <w:r>
        <w:rPr>
          <w:rFonts w:hint="eastAsia" w:ascii="Times New Roman" w:hAnsi="Times New Roman" w:cs="Times New Roman"/>
          <w:color w:val="auto"/>
          <w:sz w:val="28"/>
          <w:szCs w:val="28"/>
          <w:highlight w:val="none"/>
          <w:u w:val="single"/>
          <w:lang w:val="en-US" w:eastAsia="zh-CN"/>
        </w:rPr>
        <w:t>的</w:t>
      </w:r>
      <w:r>
        <w:rPr>
          <w:rFonts w:hint="default" w:ascii="Times New Roman" w:hAnsi="Times New Roman" w:cs="Times New Roman"/>
          <w:color w:val="auto"/>
          <w:sz w:val="28"/>
          <w:szCs w:val="28"/>
          <w:highlight w:val="none"/>
          <w:u w:val="single"/>
          <w:lang w:val="en-US" w:eastAsia="zh-CN"/>
        </w:rPr>
        <w:t>处罚</w:t>
      </w:r>
      <w:r>
        <w:rPr>
          <w:rFonts w:hint="default" w:ascii="Times New Roman" w:hAnsi="Times New Roman" w:cs="Times New Roman"/>
          <w:color w:val="auto"/>
          <w:sz w:val="28"/>
          <w:szCs w:val="28"/>
          <w:highlight w:val="none"/>
          <w:u w:val="single"/>
          <w:lang w:eastAsia="zh-CN"/>
        </w:rPr>
        <w:t>、</w:t>
      </w:r>
      <w:r>
        <w:rPr>
          <w:rFonts w:hint="eastAsia" w:ascii="Times New Roman" w:hAnsi="Times New Roman" w:cs="Times New Roman"/>
          <w:color w:val="auto"/>
          <w:sz w:val="28"/>
          <w:szCs w:val="28"/>
          <w:highlight w:val="none"/>
          <w:u w:val="single"/>
          <w:lang w:val="en-US" w:eastAsia="zh-CN"/>
        </w:rPr>
        <w:t>《重庆市规范行政处罚裁量权办法》（重庆市人民政府令第355号）第十六条第二款</w:t>
      </w:r>
      <w:r>
        <w:rPr>
          <w:rFonts w:hint="default" w:ascii="Times New Roman" w:hAnsi="Times New Roman" w:eastAsia="方正仿宋_GBK" w:cs="Times New Roman"/>
          <w:color w:val="auto"/>
          <w:sz w:val="28"/>
          <w:szCs w:val="28"/>
          <w:highlight w:val="none"/>
        </w:rPr>
        <w:t>的规定，责令你单位</w:t>
      </w:r>
      <w:r>
        <w:rPr>
          <w:rFonts w:hint="default" w:ascii="Times New Roman" w:hAnsi="Times New Roman" w:eastAsia="方正仿宋_GBK" w:cs="Times New Roman"/>
          <w:color w:val="auto"/>
          <w:sz w:val="28"/>
          <w:szCs w:val="28"/>
          <w:highlight w:val="none"/>
          <w:u w:val="single"/>
        </w:rPr>
        <w:t>立即改正违法</w:t>
      </w:r>
      <w:r>
        <w:rPr>
          <w:rFonts w:hint="default" w:ascii="Times New Roman" w:hAnsi="Times New Roman" w:eastAsia="方正仿宋_GBK" w:cs="Times New Roman"/>
          <w:color w:val="auto"/>
          <w:sz w:val="28"/>
          <w:szCs w:val="28"/>
          <w:highlight w:val="none"/>
        </w:rPr>
        <w:t>行为，决定给予如下行政处罚：</w:t>
      </w:r>
      <w:r>
        <w:rPr>
          <w:rFonts w:hint="default" w:ascii="Times New Roman" w:hAnsi="Times New Roman" w:eastAsia="方正仿宋_GBK" w:cs="Times New Roman"/>
          <w:color w:val="auto"/>
          <w:sz w:val="28"/>
          <w:szCs w:val="28"/>
          <w:highlight w:val="none"/>
          <w:u w:val="single"/>
        </w:rPr>
        <w:t>罚款</w:t>
      </w:r>
      <w:r>
        <w:rPr>
          <w:rFonts w:hint="eastAsia" w:ascii="Times New Roman" w:hAnsi="Times New Roman" w:cs="Times New Roman"/>
          <w:color w:val="auto"/>
          <w:sz w:val="28"/>
          <w:szCs w:val="28"/>
          <w:highlight w:val="none"/>
          <w:u w:val="single"/>
          <w:lang w:eastAsia="zh-CN"/>
        </w:rPr>
        <w:t>人民币</w:t>
      </w:r>
      <w:r>
        <w:rPr>
          <w:rFonts w:hint="eastAsia" w:ascii="Times New Roman" w:hAnsi="Times New Roman" w:cs="Times New Roman"/>
          <w:color w:val="auto"/>
          <w:sz w:val="28"/>
          <w:szCs w:val="28"/>
          <w:highlight w:val="none"/>
          <w:u w:val="single"/>
          <w:lang w:val="en-US" w:eastAsia="zh-CN"/>
        </w:rPr>
        <w:t>86500元</w:t>
      </w:r>
      <w:r>
        <w:rPr>
          <w:rFonts w:hint="default" w:ascii="Times New Roman" w:hAnsi="Times New Roman" w:eastAsia="方正仿宋_GBK" w:cs="Times New Roman"/>
          <w:color w:val="auto"/>
          <w:sz w:val="28"/>
          <w:szCs w:val="28"/>
          <w:highlight w:val="none"/>
          <w:u w:val="single"/>
        </w:rPr>
        <w:t>（大写</w:t>
      </w:r>
      <w:r>
        <w:rPr>
          <w:rFonts w:hint="eastAsia" w:ascii="Times New Roman" w:hAnsi="Times New Roman" w:cs="Times New Roman"/>
          <w:color w:val="auto"/>
          <w:sz w:val="28"/>
          <w:szCs w:val="28"/>
          <w:highlight w:val="none"/>
          <w:u w:val="single"/>
          <w:lang w:eastAsia="zh-CN"/>
        </w:rPr>
        <w:t>：</w:t>
      </w:r>
      <w:r>
        <w:rPr>
          <w:rFonts w:hint="eastAsia" w:ascii="Times New Roman" w:hAnsi="Times New Roman" w:cs="Times New Roman"/>
          <w:color w:val="auto"/>
          <w:sz w:val="28"/>
          <w:szCs w:val="28"/>
          <w:highlight w:val="none"/>
          <w:u w:val="single"/>
          <w:lang w:val="en-US" w:eastAsia="zh-CN"/>
        </w:rPr>
        <w:t>捌万陆仟伍佰元整</w:t>
      </w:r>
      <w:r>
        <w:rPr>
          <w:rFonts w:hint="default" w:ascii="Times New Roman" w:hAnsi="Times New Roman" w:eastAsia="方正仿宋_GBK" w:cs="Times New Roman"/>
          <w:color w:val="auto"/>
          <w:sz w:val="28"/>
          <w:szCs w:val="28"/>
          <w:highlight w:val="none"/>
          <w:u w:val="single"/>
        </w:rPr>
        <w:t>）。</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罚款限于收到本决定书之日起十五日内将罚款缴纳到</w:t>
      </w:r>
      <w:r>
        <w:rPr>
          <w:rFonts w:hint="eastAsia" w:ascii="Times New Roman" w:hAnsi="Times New Roman" w:cs="Times New Roman"/>
          <w:color w:val="auto"/>
          <w:sz w:val="28"/>
          <w:szCs w:val="28"/>
          <w:highlight w:val="none"/>
          <w:u w:val="single"/>
          <w:lang w:eastAsia="zh-CN"/>
        </w:rPr>
        <w:t>工行鱼洞支行</w:t>
      </w:r>
      <w:r>
        <w:rPr>
          <w:rFonts w:hint="default" w:ascii="Times New Roman" w:hAnsi="Times New Roman" w:eastAsia="方正仿宋_GBK" w:cs="Times New Roman"/>
          <w:color w:val="auto"/>
          <w:sz w:val="28"/>
          <w:szCs w:val="28"/>
          <w:highlight w:val="none"/>
        </w:rPr>
        <w:t>银行（</w:t>
      </w:r>
      <w:r>
        <w:rPr>
          <w:rFonts w:hint="eastAsia" w:ascii="Times New Roman" w:hAnsi="Times New Roman" w:cs="Times New Roman"/>
          <w:color w:val="auto"/>
          <w:sz w:val="28"/>
          <w:szCs w:val="28"/>
          <w:highlight w:val="none"/>
          <w:lang w:eastAsia="zh-CN"/>
        </w:rPr>
        <w:t>账户</w:t>
      </w:r>
      <w:r>
        <w:rPr>
          <w:rFonts w:hint="default" w:ascii="Times New Roman" w:hAnsi="Times New Roman" w:eastAsia="方正仿宋_GBK" w:cs="Times New Roman"/>
          <w:color w:val="auto"/>
          <w:sz w:val="28"/>
          <w:szCs w:val="28"/>
          <w:highlight w:val="none"/>
        </w:rPr>
        <w:t>：</w:t>
      </w:r>
      <w:r>
        <w:rPr>
          <w:rFonts w:hint="eastAsia" w:ascii="Times New Roman" w:hAnsi="Times New Roman" w:cs="Times New Roman"/>
          <w:color w:val="auto"/>
          <w:sz w:val="28"/>
          <w:szCs w:val="28"/>
          <w:highlight w:val="none"/>
          <w:u w:val="single"/>
          <w:lang w:eastAsia="zh-CN"/>
        </w:rPr>
        <w:t>重庆市巴南区财政局</w:t>
      </w:r>
      <w:r>
        <w:rPr>
          <w:rFonts w:hint="default" w:ascii="Times New Roman" w:hAnsi="Times New Roman" w:eastAsia="方正仿宋_GBK" w:cs="Times New Roman"/>
          <w:color w:val="auto"/>
          <w:sz w:val="28"/>
          <w:szCs w:val="28"/>
          <w:highlight w:val="none"/>
        </w:rPr>
        <w:t>，账号：</w:t>
      </w:r>
      <w:r>
        <w:rPr>
          <w:rFonts w:hint="eastAsia" w:ascii="Times New Roman" w:hAnsi="Times New Roman" w:cs="Times New Roman"/>
          <w:color w:val="auto"/>
          <w:sz w:val="28"/>
          <w:szCs w:val="28"/>
          <w:highlight w:val="none"/>
          <w:u w:val="single"/>
          <w:lang w:val="en-US" w:eastAsia="zh-CN"/>
        </w:rPr>
        <w:t>310008210902430909</w:t>
      </w:r>
      <w:r>
        <w:rPr>
          <w:rFonts w:hint="default" w:ascii="Times New Roman" w:hAnsi="Times New Roman" w:eastAsia="方正仿宋_GBK" w:cs="Times New Roman"/>
          <w:color w:val="auto"/>
          <w:sz w:val="28"/>
          <w:szCs w:val="28"/>
          <w:highlight w:val="none"/>
        </w:rPr>
        <w:t>），到期不缴纳罚款的，依据《中华人民共和国行政处罚法》第七十二条第一款第（一）项规定，本机关可以每日按罚款数额的百分之三加处罚款，加处罚款的数额不超过罚款本数。</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60" w:firstLineChars="200"/>
        <w:textAlignment w:val="auto"/>
        <w:outlineLvl w:val="9"/>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如果不服本处罚决定，可以在六十日内依法向</w:t>
      </w:r>
      <w:r>
        <w:rPr>
          <w:rFonts w:hint="eastAsia" w:ascii="Times New Roman" w:hAnsi="Times New Roman" w:cs="Times New Roman"/>
          <w:color w:val="auto"/>
          <w:sz w:val="28"/>
          <w:szCs w:val="28"/>
          <w:highlight w:val="none"/>
          <w:u w:val="single"/>
          <w:lang w:eastAsia="zh-CN"/>
        </w:rPr>
        <w:t>巴南区</w:t>
      </w:r>
      <w:r>
        <w:rPr>
          <w:rFonts w:hint="default" w:ascii="Times New Roman" w:hAnsi="Times New Roman" w:eastAsia="方正仿宋_GBK" w:cs="Times New Roman"/>
          <w:color w:val="auto"/>
          <w:sz w:val="28"/>
          <w:szCs w:val="28"/>
          <w:highlight w:val="none"/>
        </w:rPr>
        <w:t>人民政府申请行政复议，或者在六个月内依法向</w:t>
      </w:r>
      <w:r>
        <w:rPr>
          <w:rFonts w:hint="eastAsia" w:ascii="Times New Roman" w:hAnsi="Times New Roman" w:cs="Times New Roman"/>
          <w:color w:val="auto"/>
          <w:sz w:val="28"/>
          <w:szCs w:val="28"/>
          <w:highlight w:val="none"/>
          <w:u w:val="single"/>
          <w:lang w:eastAsia="zh-CN"/>
        </w:rPr>
        <w:t>巴南区</w:t>
      </w:r>
      <w:r>
        <w:rPr>
          <w:rFonts w:hint="default" w:ascii="Times New Roman" w:hAnsi="Times New Roman" w:eastAsia="方正仿宋_GBK" w:cs="Times New Roman"/>
          <w:color w:val="auto"/>
          <w:sz w:val="28"/>
          <w:szCs w:val="28"/>
          <w:highlight w:val="none"/>
        </w:rPr>
        <w:t>人民法院提起行政诉讼，但本决定不停止执行，法律另有规定的除外。逾期不申请行政复议、不提起行政诉讼，又不履行本处罚决定的，本机关将依法实施强制执行或申请人民法院强制执行。</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480"/>
        <w:textAlignment w:val="auto"/>
        <w:outlineLvl w:val="9"/>
        <w:rPr>
          <w:rFonts w:hint="default" w:ascii="Times New Roman" w:hAnsi="Times New Roman" w:eastAsia="方正仿宋_GBK" w:cs="Times New Roman"/>
          <w:color w:val="auto"/>
          <w:sz w:val="28"/>
          <w:szCs w:val="28"/>
          <w:highlight w:val="none"/>
        </w:rPr>
      </w:pPr>
    </w:p>
    <w:p>
      <w:pPr>
        <w:keepNext w:val="0"/>
        <w:keepLines w:val="0"/>
        <w:pageBreakBefore w:val="0"/>
        <w:widowControl w:val="0"/>
        <w:suppressAutoHyphens/>
        <w:kinsoku/>
        <w:wordWrap/>
        <w:overflowPunct/>
        <w:topLinePunct w:val="0"/>
        <w:autoSpaceDE/>
        <w:autoSpaceDN/>
        <w:bidi w:val="0"/>
        <w:adjustRightInd/>
        <w:snapToGrid/>
        <w:spacing w:line="520" w:lineRule="exact"/>
        <w:ind w:firstLine="480"/>
        <w:textAlignment w:val="auto"/>
        <w:outlineLvl w:val="9"/>
        <w:rPr>
          <w:rFonts w:hint="default" w:ascii="Times New Roman" w:hAnsi="Times New Roman" w:eastAsia="方正仿宋_GBK" w:cs="Times New Roman"/>
          <w:color w:val="auto"/>
          <w:sz w:val="28"/>
          <w:szCs w:val="28"/>
          <w:highlight w:val="none"/>
        </w:rPr>
      </w:pPr>
    </w:p>
    <w:p>
      <w:pPr>
        <w:pStyle w:val="2"/>
        <w:rPr>
          <w:rFonts w:hint="default"/>
        </w:rPr>
      </w:pPr>
    </w:p>
    <w:p>
      <w:pPr>
        <w:keepNext w:val="0"/>
        <w:keepLines w:val="0"/>
        <w:pageBreakBefore w:val="0"/>
        <w:widowControl w:val="0"/>
        <w:suppressAutoHyphens/>
        <w:kinsoku/>
        <w:wordWrap/>
        <w:overflowPunct/>
        <w:topLinePunct w:val="0"/>
        <w:autoSpaceDE/>
        <w:autoSpaceDN/>
        <w:bidi w:val="0"/>
        <w:adjustRightInd/>
        <w:snapToGrid/>
        <w:spacing w:line="520" w:lineRule="exact"/>
        <w:jc w:val="right"/>
        <w:textAlignment w:val="auto"/>
        <w:outlineLvl w:val="9"/>
        <w:rPr>
          <w:rFonts w:hint="eastAsia" w:ascii="Times New Roman" w:hAnsi="Times New Roman" w:eastAsia="方正仿宋_GBK" w:cs="Times New Roman"/>
          <w:color w:val="auto"/>
          <w:sz w:val="28"/>
          <w:szCs w:val="28"/>
          <w:highlight w:val="none"/>
          <w:u w:val="none"/>
          <w:lang w:eastAsia="zh-CN"/>
        </w:rPr>
      </w:pPr>
      <w:r>
        <w:rPr>
          <w:rFonts w:hint="eastAsia" w:ascii="Times New Roman" w:hAnsi="Times New Roman" w:cs="Times New Roman"/>
          <w:color w:val="auto"/>
          <w:sz w:val="28"/>
          <w:szCs w:val="28"/>
          <w:highlight w:val="none"/>
          <w:u w:val="none"/>
          <w:lang w:eastAsia="zh-CN"/>
        </w:rPr>
        <w:t>重庆市巴南区经济和信息化委员会</w:t>
      </w:r>
    </w:p>
    <w:p>
      <w:pPr>
        <w:keepNext w:val="0"/>
        <w:keepLines w:val="0"/>
        <w:pageBreakBefore w:val="0"/>
        <w:widowControl w:val="0"/>
        <w:suppressAutoHyphens/>
        <w:kinsoku/>
        <w:wordWrap/>
        <w:overflowPunct/>
        <w:topLinePunct w:val="0"/>
        <w:autoSpaceDE/>
        <w:autoSpaceDN/>
        <w:bidi w:val="0"/>
        <w:adjustRightInd/>
        <w:snapToGrid/>
        <w:spacing w:line="520" w:lineRule="exact"/>
        <w:ind w:firstLine="5320" w:firstLineChars="1900"/>
        <w:textAlignment w:val="auto"/>
        <w:outlineLvl w:val="9"/>
        <w:rPr>
          <w:rFonts w:hint="default" w:ascii="Times New Roman" w:hAnsi="Times New Roman" w:eastAsia="方正仿宋_GBK" w:cs="Times New Roman"/>
          <w:color w:val="auto"/>
          <w:sz w:val="28"/>
          <w:szCs w:val="28"/>
          <w:highlight w:val="none"/>
        </w:rPr>
      </w:pPr>
      <w:r>
        <w:rPr>
          <w:rFonts w:hint="eastAsia" w:ascii="Times New Roman" w:hAnsi="Times New Roman" w:cs="Times New Roman"/>
          <w:color w:val="auto"/>
          <w:sz w:val="28"/>
          <w:szCs w:val="28"/>
          <w:highlight w:val="none"/>
          <w:u w:val="none"/>
          <w:lang w:val="en-US" w:eastAsia="zh-CN"/>
        </w:rPr>
        <w:t>2026</w:t>
      </w:r>
      <w:r>
        <w:rPr>
          <w:rFonts w:hint="default" w:ascii="Times New Roman" w:hAnsi="Times New Roman" w:eastAsia="方正仿宋_GBK" w:cs="Times New Roman"/>
          <w:color w:val="auto"/>
          <w:sz w:val="28"/>
          <w:szCs w:val="28"/>
          <w:highlight w:val="none"/>
          <w:u w:val="none"/>
        </w:rPr>
        <w:t>年</w:t>
      </w:r>
      <w:r>
        <w:rPr>
          <w:rFonts w:hint="eastAsia" w:ascii="Times New Roman" w:hAnsi="Times New Roman" w:cs="Times New Roman"/>
          <w:color w:val="auto"/>
          <w:sz w:val="28"/>
          <w:szCs w:val="28"/>
          <w:highlight w:val="none"/>
          <w:u w:val="none"/>
          <w:lang w:val="en-US" w:eastAsia="zh-CN"/>
        </w:rPr>
        <w:t>7</w:t>
      </w:r>
      <w:r>
        <w:rPr>
          <w:rFonts w:hint="default" w:ascii="Times New Roman" w:hAnsi="Times New Roman" w:eastAsia="方正仿宋_GBK" w:cs="Times New Roman"/>
          <w:color w:val="auto"/>
          <w:sz w:val="28"/>
          <w:szCs w:val="28"/>
          <w:highlight w:val="none"/>
          <w:u w:val="none"/>
        </w:rPr>
        <w:t>月</w:t>
      </w:r>
      <w:r>
        <w:rPr>
          <w:rFonts w:hint="eastAsia" w:ascii="Times New Roman" w:hAnsi="Times New Roman" w:cs="Times New Roman"/>
          <w:color w:val="auto"/>
          <w:sz w:val="28"/>
          <w:szCs w:val="28"/>
          <w:highlight w:val="none"/>
          <w:u w:val="none"/>
          <w:lang w:val="en-US" w:eastAsia="zh-CN"/>
        </w:rPr>
        <w:t>28</w:t>
      </w:r>
      <w:r>
        <w:rPr>
          <w:rFonts w:hint="default" w:ascii="Times New Roman" w:hAnsi="Times New Roman" w:eastAsia="方正仿宋_GBK" w:cs="Times New Roman"/>
          <w:color w:val="auto"/>
          <w:sz w:val="28"/>
          <w:szCs w:val="28"/>
          <w:highlight w:val="none"/>
          <w:u w:val="none"/>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pPr>
      <w:bookmarkStart w:id="4" w:name="_GoBack"/>
      <w:bookmarkEnd w:id="4"/>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posOffset>3963035</wp:posOffset>
              </wp:positionH>
              <wp:positionV relativeFrom="paragraph">
                <wp:posOffset>-123825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方正仿宋_GBK"/>
                              <w:sz w:val="24"/>
                              <w:szCs w:val="24"/>
                              <w:lang w:eastAsia="zh-CN"/>
                            </w:rPr>
                          </w:pPr>
                          <w:r>
                            <w:rPr>
                              <w:rFonts w:hint="eastAsia"/>
                              <w:sz w:val="24"/>
                              <w:szCs w:val="24"/>
                              <w:lang w:eastAsia="zh-CN"/>
                            </w:rPr>
                            <w:t xml:space="preserve">第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一</w:t>
                          </w:r>
                          <w:r>
                            <w:rPr>
                              <w:rFonts w:hint="eastAsia"/>
                              <w:sz w:val="24"/>
                              <w:szCs w:val="24"/>
                              <w:lang w:eastAsia="zh-CN"/>
                            </w:rPr>
                            <w:fldChar w:fldCharType="end"/>
                          </w:r>
                          <w:r>
                            <w:rPr>
                              <w:rFonts w:hint="eastAsia"/>
                              <w:sz w:val="24"/>
                              <w:szCs w:val="24"/>
                              <w:lang w:eastAsia="zh-CN"/>
                            </w:rPr>
                            <w:t xml:space="preserve"> 页 共 </w:t>
                          </w:r>
                          <w:r>
                            <w:rPr>
                              <w:rFonts w:hint="eastAsia"/>
                              <w:sz w:val="24"/>
                              <w:szCs w:val="24"/>
                              <w:lang w:eastAsia="zh-CN"/>
                            </w:rPr>
                            <w:fldChar w:fldCharType="begin"/>
                          </w:r>
                          <w:r>
                            <w:rPr>
                              <w:rFonts w:hint="eastAsia"/>
                              <w:sz w:val="24"/>
                              <w:szCs w:val="24"/>
                              <w:lang w:eastAsia="zh-CN"/>
                            </w:rPr>
                            <w:instrText xml:space="preserve"> NUMPAGES  \* MERGEFORMAT </w:instrText>
                          </w:r>
                          <w:r>
                            <w:rPr>
                              <w:rFonts w:hint="eastAsia"/>
                              <w:sz w:val="24"/>
                              <w:szCs w:val="24"/>
                              <w:lang w:eastAsia="zh-CN"/>
                            </w:rPr>
                            <w:fldChar w:fldCharType="separate"/>
                          </w:r>
                          <w:r>
                            <w:rPr>
                              <w:rFonts w:hint="eastAsia"/>
                              <w:sz w:val="24"/>
                              <w:szCs w:val="24"/>
                              <w:lang w:eastAsia="zh-CN"/>
                            </w:rPr>
                            <w:t>2</w:t>
                          </w:r>
                          <w:r>
                            <w:rPr>
                              <w:rFonts w:hint="eastAsia"/>
                              <w:sz w:val="24"/>
                              <w:szCs w:val="24"/>
                              <w:lang w:eastAsia="zh-CN"/>
                            </w:rPr>
                            <w:fldChar w:fldCharType="end"/>
                          </w:r>
                          <w:r>
                            <w:rPr>
                              <w:rFonts w:hint="eastAsia"/>
                              <w:sz w:val="24"/>
                              <w:szCs w:val="24"/>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12.05pt;margin-top:-9.75pt;height:144pt;width:144pt;mso-position-horizontal-relative:margin;mso-wrap-style:none;z-index:251658240;mso-width-relative:page;mso-height-relative:page;" filled="f" stroked="f" coordsize="21600,21600" o:gfxdata="UEsDBAoAAAAAAIdO4kAAAAAAAAAAAAAAAAAEAAAAZHJzL1BLAwQUAAAACACHTuJANhpecdkAAAAL&#10;AQAADwAAAGRycy9kb3ducmV2LnhtbE2PwU7DMAyG70i8Q2QkbluaslVb13QSE+WIxMqBY9Z4baFJ&#10;qiTryttjTuxo+9Pv7y/2sxnYhD70zkoQywQY2sbp3rYSPupqsQEWorJaDc6ihB8MsC/v7wqVa3e1&#10;7zgdY8soxIZcSehiHHPOQ9OhUWHpRrR0OztvVKTRt1x7daVwM/A0STJuVG/pQ6dGPHTYfB8vRsKh&#10;qms/YfDDJ75WT19vzyt8maV8fBDJDljEOf7D8KdP6lCS08ldrA5skJClK0GohIXYroERsRUpbU4S&#10;0myzBl4W/LZD+QtQSwMEFAAAAAgAh07iQErbzf8SAgAAEwQAAA4AAABkcnMvZTJvRG9jLnhtbK1T&#10;y47TMBTdI/EPlvc0aRGjqmo6KjMqQqqYkQpi7TpOE8kv2W6T8gHwB6zYsOe7+h0cO0kHASvExr6+&#10;73vu8fK2U5KchPON0QWdTnJKhOambPShoB/eb17MKfGB6ZJJo0VBz8LT29XzZ8vWLsTM1EaWwhEk&#10;0X7R2oLWIdhFlnleC8X8xFihYayMUyzg6Q5Z6ViL7Epmszy/yVrjSusMF95De98b6SrlryrBw0NV&#10;eRGILCh6C+l06dzHM1st2eLgmK0bPrTB/qELxRqNotdU9ywwcnTNH6lUw53xpgoTblRmqqrhIs2A&#10;aab5b9PsamZFmgXgeHuFyf+/tPzd6dGRpsTuKNFMYUWXr18u335cvn8m0whPa/0CXjsLv9C9Nl10&#10;HfQeyjh1VzkVb8xDYAfQ5yu4oguEx6D5bD7PYeKwjQ/kyZ7CrfPhjTCKRKGgDttLoLLT1ofedXSJ&#10;1bTZNFJCzxZSk7agNy9f5SngakFyqVEjDtE3G6XQ7bthgr0pzxjMmZ4Z3vJNg+Jb5sMjc6ACGga9&#10;wwOOShoUMYNESW3cp7/poz82BCslLahVUA3uUyLfamwusnAU3CjsR0Ef1Z0BV7EN9JJEBLggR7Fy&#10;Rn0E59exBkxMc1QqaBjFu9DTG3+Gi/U6OR2taw51HwDeWRa2emd5LBPR83Z9DAAzYRwB6lEZcAPz&#10;0paGXxKp/es7eT395d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hpecdkAAAALAQAADwAAAAAA&#10;AAABACAAAAAiAAAAZHJzL2Rvd25yZXYueG1sUEsBAhQAFAAAAAgAh07iQErbzf8SAgAAEwQAAA4A&#10;AAAAAAAAAQAgAAAAKAEAAGRycy9lMm9Eb2MueG1sUEsFBgAAAAAGAAYAWQEAAKwFAAAAAA==&#10;">
              <v:fill on="f" focussize="0,0"/>
              <v:stroke on="f" weight="0.5pt"/>
              <v:imagedata o:title=""/>
              <o:lock v:ext="edit" aspectratio="f"/>
              <v:textbox inset="0mm,0mm,0mm,0mm" style="mso-fit-shape-to-text:t;">
                <w:txbxContent>
                  <w:p>
                    <w:pPr>
                      <w:pStyle w:val="4"/>
                      <w:rPr>
                        <w:rFonts w:hint="eastAsia" w:eastAsia="方正仿宋_GBK"/>
                        <w:sz w:val="24"/>
                        <w:szCs w:val="24"/>
                        <w:lang w:eastAsia="zh-CN"/>
                      </w:rPr>
                    </w:pPr>
                    <w:r>
                      <w:rPr>
                        <w:rFonts w:hint="eastAsia"/>
                        <w:sz w:val="24"/>
                        <w:szCs w:val="24"/>
                        <w:lang w:eastAsia="zh-CN"/>
                      </w:rPr>
                      <w:t xml:space="preserve">第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一</w:t>
                    </w:r>
                    <w:r>
                      <w:rPr>
                        <w:rFonts w:hint="eastAsia"/>
                        <w:sz w:val="24"/>
                        <w:szCs w:val="24"/>
                        <w:lang w:eastAsia="zh-CN"/>
                      </w:rPr>
                      <w:fldChar w:fldCharType="end"/>
                    </w:r>
                    <w:r>
                      <w:rPr>
                        <w:rFonts w:hint="eastAsia"/>
                        <w:sz w:val="24"/>
                        <w:szCs w:val="24"/>
                        <w:lang w:eastAsia="zh-CN"/>
                      </w:rPr>
                      <w:t xml:space="preserve"> 页 共 </w:t>
                    </w:r>
                    <w:r>
                      <w:rPr>
                        <w:rFonts w:hint="eastAsia"/>
                        <w:sz w:val="24"/>
                        <w:szCs w:val="24"/>
                        <w:lang w:eastAsia="zh-CN"/>
                      </w:rPr>
                      <w:fldChar w:fldCharType="begin"/>
                    </w:r>
                    <w:r>
                      <w:rPr>
                        <w:rFonts w:hint="eastAsia"/>
                        <w:sz w:val="24"/>
                        <w:szCs w:val="24"/>
                        <w:lang w:eastAsia="zh-CN"/>
                      </w:rPr>
                      <w:instrText xml:space="preserve"> NUMPAGES  \* MERGEFORMAT </w:instrText>
                    </w:r>
                    <w:r>
                      <w:rPr>
                        <w:rFonts w:hint="eastAsia"/>
                        <w:sz w:val="24"/>
                        <w:szCs w:val="24"/>
                        <w:lang w:eastAsia="zh-CN"/>
                      </w:rPr>
                      <w:fldChar w:fldCharType="separate"/>
                    </w:r>
                    <w:r>
                      <w:rPr>
                        <w:rFonts w:hint="eastAsia"/>
                        <w:sz w:val="24"/>
                        <w:szCs w:val="24"/>
                        <w:lang w:eastAsia="zh-CN"/>
                      </w:rPr>
                      <w:t>2</w:t>
                    </w:r>
                    <w:r>
                      <w:rPr>
                        <w:rFonts w:hint="eastAsia"/>
                        <w:sz w:val="24"/>
                        <w:szCs w:val="24"/>
                        <w:lang w:eastAsia="zh-CN"/>
                      </w:rPr>
                      <w:fldChar w:fldCharType="end"/>
                    </w:r>
                    <w:r>
                      <w:rPr>
                        <w:rFonts w:hint="eastAsia"/>
                        <w:sz w:val="24"/>
                        <w:szCs w:val="24"/>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74802"/>
    <w:rsid w:val="03107C6E"/>
    <w:rsid w:val="050B5C5D"/>
    <w:rsid w:val="083F0EEC"/>
    <w:rsid w:val="0AB77BA9"/>
    <w:rsid w:val="0C937440"/>
    <w:rsid w:val="0D972EE8"/>
    <w:rsid w:val="0FD40557"/>
    <w:rsid w:val="10C26023"/>
    <w:rsid w:val="150A43B5"/>
    <w:rsid w:val="18972D69"/>
    <w:rsid w:val="18F55443"/>
    <w:rsid w:val="1AF70B9E"/>
    <w:rsid w:val="1B5E00CB"/>
    <w:rsid w:val="1C225E6B"/>
    <w:rsid w:val="24B522AE"/>
    <w:rsid w:val="25066646"/>
    <w:rsid w:val="291E4676"/>
    <w:rsid w:val="2B685047"/>
    <w:rsid w:val="2EE47E46"/>
    <w:rsid w:val="323D3914"/>
    <w:rsid w:val="33CD2E28"/>
    <w:rsid w:val="34CB7223"/>
    <w:rsid w:val="37BD4A55"/>
    <w:rsid w:val="37FD4D26"/>
    <w:rsid w:val="3DC67226"/>
    <w:rsid w:val="4FE73ADE"/>
    <w:rsid w:val="501D6915"/>
    <w:rsid w:val="51476881"/>
    <w:rsid w:val="53A47680"/>
    <w:rsid w:val="54B20E7F"/>
    <w:rsid w:val="5B2C6A9C"/>
    <w:rsid w:val="5C4D392C"/>
    <w:rsid w:val="5D6E6A79"/>
    <w:rsid w:val="5D730413"/>
    <w:rsid w:val="610E22CE"/>
    <w:rsid w:val="630E4C9C"/>
    <w:rsid w:val="639A6331"/>
    <w:rsid w:val="63CA5681"/>
    <w:rsid w:val="68AC5576"/>
    <w:rsid w:val="6F035196"/>
    <w:rsid w:val="75B23F0E"/>
    <w:rsid w:val="76B06948"/>
    <w:rsid w:val="7ADD767B"/>
    <w:rsid w:val="7B1E4F08"/>
    <w:rsid w:val="7EDE6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方正仿宋_GBK" w:cs="Times New Roman"/>
      <w:color w:val="auto"/>
      <w:kern w:val="2"/>
      <w:sz w:val="32"/>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1"/>
    <w:rPr>
      <w:rFonts w:ascii="方正仿宋简体" w:hAnsi="方正仿宋简体" w:eastAsia="方正仿宋简体" w:cs="方正仿宋简体"/>
      <w:sz w:val="24"/>
      <w:szCs w:val="24"/>
      <w:lang w:val="zh-CN" w:eastAsia="zh-CN" w:bidi="zh-CN"/>
    </w:rPr>
  </w:style>
  <w:style w:type="paragraph" w:customStyle="1" w:styleId="3">
    <w:name w:val="Char Char3"/>
    <w:basedOn w:val="1"/>
    <w:qFormat/>
    <w:uiPriority w:val="0"/>
    <w:pPr>
      <w:widowControl/>
      <w:spacing w:after="160" w:line="240" w:lineRule="exact"/>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邓</cp:lastModifiedBy>
  <cp:lastPrinted>2025-02-25T06:09:00Z</cp:lastPrinted>
  <dcterms:modified xsi:type="dcterms:W3CDTF">2026-07-28T01:16:03Z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