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844"/>
        </w:tabs>
        <w:rPr>
          <w:rFonts w:hint="eastAsia" w:ascii="方正仿宋_GBK" w:eastAsia="方正仿宋_GBK"/>
          <w:snapToGrid w:val="0"/>
          <w:color w:val="000000"/>
          <w:kern w:val="0"/>
          <w:sz w:val="32"/>
          <w:szCs w:val="32"/>
        </w:rPr>
      </w:pPr>
      <w:bookmarkStart w:id="0" w:name="_Hlk37239649"/>
      <w:bookmarkEnd w:id="0"/>
      <w:r>
        <w:rPr>
          <w:rFonts w:hint="eastAsia" w:ascii="方正仿宋_GBK" w:eastAsia="方正仿宋_GBK"/>
          <w:snapToGrid w:val="0"/>
          <w:color w:val="000000"/>
          <w:kern w:val="0"/>
          <w:sz w:val="32"/>
          <w:szCs w:val="32"/>
        </w:rPr>
        <w:tab/>
      </w:r>
    </w:p>
    <w:p>
      <w:pPr>
        <w:keepNext w:val="0"/>
        <w:keepLines w:val="0"/>
        <w:pageBreakBefore w:val="0"/>
        <w:widowControl w:val="0"/>
        <w:kinsoku/>
        <w:wordWrap/>
        <w:topLinePunct w:val="0"/>
        <w:autoSpaceDE/>
        <w:autoSpaceDN/>
        <w:bidi w:val="0"/>
        <w:adjustRightInd w:val="0"/>
        <w:snapToGrid w:val="0"/>
        <w:spacing w:line="440" w:lineRule="exact"/>
        <w:jc w:val="center"/>
        <w:textAlignment w:val="auto"/>
        <w:rPr>
          <w:rFonts w:hint="eastAsia" w:ascii="方正仿宋_GBK"/>
          <w:snapToGrid w:val="0"/>
          <w:color w:val="000000"/>
          <w:kern w:val="0"/>
        </w:rPr>
      </w:pPr>
    </w:p>
    <w:p>
      <w:pPr>
        <w:keepNext w:val="0"/>
        <w:keepLines w:val="0"/>
        <w:pageBreakBefore w:val="0"/>
        <w:widowControl w:val="0"/>
        <w:kinsoku/>
        <w:wordWrap/>
        <w:topLinePunct w:val="0"/>
        <w:autoSpaceDE/>
        <w:autoSpaceDN/>
        <w:bidi w:val="0"/>
        <w:adjustRightInd w:val="0"/>
        <w:snapToGrid w:val="0"/>
        <w:spacing w:line="480" w:lineRule="exact"/>
        <w:jc w:val="center"/>
        <w:textAlignment w:val="auto"/>
        <w:rPr>
          <w:rFonts w:hint="eastAsia" w:ascii="方正仿宋_GBK" w:hAnsi="方正仿宋_GBK" w:eastAsia="方正仿宋_GBK" w:cs="方正仿宋_GBK"/>
          <w:snapToGrid w:val="0"/>
          <w:color w:val="000000"/>
          <w:kern w:val="0"/>
          <w:sz w:val="32"/>
          <w:szCs w:val="32"/>
        </w:rPr>
      </w:pPr>
    </w:p>
    <w:p>
      <w:pPr>
        <w:keepNext w:val="0"/>
        <w:keepLines w:val="0"/>
        <w:pageBreakBefore w:val="0"/>
        <w:widowControl w:val="0"/>
        <w:kinsoku/>
        <w:wordWrap/>
        <w:overflowPunct w:val="0"/>
        <w:topLinePunct w:val="0"/>
        <w:autoSpaceDE/>
        <w:autoSpaceDN/>
        <w:bidi w:val="0"/>
        <w:adjustRightInd w:val="0"/>
        <w:snapToGrid w:val="0"/>
        <w:spacing w:line="480" w:lineRule="exact"/>
        <w:ind w:right="0" w:rightChars="0"/>
        <w:jc w:val="center"/>
        <w:textAlignment w:val="auto"/>
        <w:outlineLvl w:val="9"/>
        <w:rPr>
          <w:rFonts w:hint="eastAsia" w:ascii="方正仿宋_GBK" w:hAnsi="方正仿宋_GBK" w:eastAsia="方正仿宋_GBK" w:cs="方正仿宋_GBK"/>
          <w:snapToGrid w:val="0"/>
          <w:color w:val="000000"/>
          <w:kern w:val="0"/>
          <w:sz w:val="32"/>
          <w:szCs w:val="32"/>
        </w:rPr>
      </w:pPr>
    </w:p>
    <w:p>
      <w:pPr>
        <w:pStyle w:val="11"/>
        <w:keepNext w:val="0"/>
        <w:keepLines w:val="0"/>
        <w:pageBreakBefore w:val="0"/>
        <w:widowControl w:val="0"/>
        <w:suppressLineNumbers w:val="0"/>
        <w:kinsoku/>
        <w:wordWrap/>
        <w:overflowPunct w:val="0"/>
        <w:topLinePunct w:val="0"/>
        <w:autoSpaceDE w:val="0"/>
        <w:autoSpaceDN w:val="0"/>
        <w:bidi w:val="0"/>
        <w:adjustRightInd/>
        <w:snapToGrid/>
        <w:spacing w:before="0" w:beforeAutospacing="0" w:after="0" w:afterAutospacing="0" w:line="400" w:lineRule="exact"/>
        <w:ind w:left="0" w:leftChars="0" w:right="0" w:rightChars="0" w:firstLine="0" w:firstLineChars="0"/>
        <w:jc w:val="center"/>
        <w:textAlignment w:val="auto"/>
        <w:outlineLvl w:val="9"/>
        <w:rPr>
          <w:rFonts w:hint="eastAsia" w:ascii="方正仿宋_GBK" w:hAnsi="方正仿宋_GBK" w:eastAsia="方正仿宋_GBK" w:cs="方正仿宋_GBK"/>
          <w:w w:val="100"/>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outlineLvl w:val="9"/>
        <w:rPr>
          <w:rFonts w:hint="eastAsia" w:ascii="方正仿宋_GBK" w:hAnsi="方正仿宋_GBK" w:cs="方正仿宋_GBK"/>
          <w:b w:val="0"/>
          <w:bCs w:val="0"/>
          <w:color w:val="000000"/>
          <w:sz w:val="32"/>
          <w:szCs w:val="20"/>
          <w:lang w:eastAsia="zh-CN"/>
        </w:rPr>
      </w:pPr>
    </w:p>
    <w:p>
      <w:pPr>
        <w:keepNext w:val="0"/>
        <w:keepLines w:val="0"/>
        <w:pageBreakBefore w:val="0"/>
        <w:widowControl w:val="0"/>
        <w:kinsoku/>
        <w:wordWrap/>
        <w:overflowPunct/>
        <w:topLinePunct w:val="0"/>
        <w:autoSpaceDE/>
        <w:autoSpaceDN/>
        <w:bidi w:val="0"/>
        <w:adjustRightInd/>
        <w:snapToGrid w:val="0"/>
        <w:spacing w:before="0" w:after="0" w:line="300" w:lineRule="exact"/>
        <w:jc w:val="center"/>
        <w:textAlignment w:val="auto"/>
        <w:outlineLvl w:val="9"/>
        <w:rPr>
          <w:rFonts w:hint="eastAsia" w:ascii="方正仿宋_GBK" w:hAnsi="方正仿宋_GBK" w:eastAsia="方正仿宋_GBK" w:cs="方正仿宋_GBK"/>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val="0"/>
        <w:spacing w:before="0" w:after="0" w:line="560" w:lineRule="exact"/>
        <w:jc w:val="center"/>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巴南应急〔2023〕</w:t>
      </w:r>
      <w:r>
        <w:rPr>
          <w:rFonts w:hint="eastAsia" w:ascii="方正仿宋_GBK" w:hAnsi="方正仿宋_GBK" w:cs="方正仿宋_GBK"/>
          <w:color w:val="auto"/>
          <w:sz w:val="32"/>
          <w:szCs w:val="32"/>
          <w:lang w:val="en-US" w:eastAsia="zh-CN"/>
        </w:rPr>
        <w:t>53</w:t>
      </w:r>
      <w:r>
        <w:rPr>
          <w:rFonts w:hint="eastAsia" w:ascii="方正仿宋_GBK" w:hAnsi="方正仿宋_GBK" w:eastAsia="方正仿宋_GBK" w:cs="方正仿宋_GBK"/>
          <w:color w:val="auto"/>
          <w:sz w:val="32"/>
          <w:szCs w:val="32"/>
          <w:lang w:val="en-US" w:eastAsia="zh-CN"/>
        </w:rPr>
        <w:t>号</w:t>
      </w:r>
    </w:p>
    <w:p>
      <w:pPr>
        <w:keepNext w:val="0"/>
        <w:keepLines w:val="0"/>
        <w:pageBreakBefore w:val="0"/>
        <w:widowControl w:val="0"/>
        <w:kinsoku/>
        <w:wordWrap/>
        <w:overflowPunct/>
        <w:topLinePunct w:val="0"/>
        <w:autoSpaceDE/>
        <w:autoSpaceDN/>
        <w:bidi w:val="0"/>
        <w:adjustRightInd/>
        <w:snapToGrid w:val="0"/>
        <w:spacing w:before="0" w:after="0" w:line="560" w:lineRule="exact"/>
        <w:jc w:val="center"/>
        <w:textAlignment w:val="auto"/>
        <w:outlineLvl w:val="9"/>
        <w:rPr>
          <w:rFonts w:hint="eastAsia" w:ascii="方正仿宋_GBK" w:hAnsi="方正仿宋_GBK" w:eastAsia="方正仿宋_GBK" w:cs="方正仿宋_GBK"/>
          <w:color w:val="auto"/>
          <w:sz w:val="32"/>
          <w:szCs w:val="32"/>
          <w:lang w:val="en-US" w:eastAsia="zh-CN"/>
        </w:rPr>
      </w:pP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重庆市巴南区应急管理局</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关于</w:t>
      </w:r>
      <w:r>
        <w:rPr>
          <w:rFonts w:hint="eastAsia" w:ascii="方正小标宋_GBK" w:hAnsi="方正小标宋_GBK" w:eastAsia="方正小标宋_GBK" w:cs="方正小标宋_GBK"/>
          <w:color w:val="auto"/>
          <w:sz w:val="44"/>
          <w:szCs w:val="44"/>
          <w:lang w:val="en-US" w:eastAsia="zh-CN"/>
        </w:rPr>
        <w:t>协同</w:t>
      </w:r>
      <w:r>
        <w:rPr>
          <w:rFonts w:hint="eastAsia" w:ascii="方正小标宋_GBK" w:hAnsi="方正小标宋_GBK" w:eastAsia="方正小标宋_GBK" w:cs="方正小标宋_GBK"/>
          <w:color w:val="auto"/>
          <w:sz w:val="44"/>
          <w:szCs w:val="44"/>
        </w:rPr>
        <w:t>推进</w:t>
      </w:r>
      <w:r>
        <w:rPr>
          <w:rStyle w:val="19"/>
          <w:rFonts w:hint="eastAsia" w:ascii="方正小标宋_GBK" w:hAnsi="方正小标宋_GBK" w:eastAsia="方正小标宋_GBK" w:cs="方正小标宋_GBK"/>
          <w:sz w:val="44"/>
          <w:szCs w:val="44"/>
          <w:lang w:val="en-US" w:eastAsia="zh-CN"/>
        </w:rPr>
        <w:t>2023</w:t>
      </w:r>
      <w:r>
        <w:rPr>
          <w:rFonts w:hint="eastAsia" w:ascii="方正小标宋_GBK" w:hAnsi="方正小标宋_GBK" w:eastAsia="方正小标宋_GBK" w:cs="方正小标宋_GBK"/>
          <w:color w:val="auto"/>
          <w:sz w:val="44"/>
          <w:szCs w:val="44"/>
        </w:rPr>
        <w:t>年</w:t>
      </w:r>
      <w:r>
        <w:rPr>
          <w:rFonts w:hint="eastAsia" w:ascii="方正小标宋_GBK" w:hAnsi="方正小标宋_GBK" w:eastAsia="方正小标宋_GBK" w:cs="方正小标宋_GBK"/>
          <w:color w:val="auto"/>
          <w:sz w:val="44"/>
          <w:szCs w:val="44"/>
          <w:lang w:val="en-US" w:eastAsia="zh-CN"/>
        </w:rPr>
        <w:t>工贸</w:t>
      </w:r>
      <w:r>
        <w:rPr>
          <w:rFonts w:hint="eastAsia" w:ascii="方正小标宋_GBK" w:hAnsi="方正小标宋_GBK" w:eastAsia="方正小标宋_GBK" w:cs="方正小标宋_GBK"/>
          <w:color w:val="auto"/>
          <w:sz w:val="44"/>
          <w:szCs w:val="44"/>
        </w:rPr>
        <w:t>企业安全生产</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标准化创建工作的通知</w:t>
      </w:r>
    </w:p>
    <w:p>
      <w:pPr>
        <w:rPr>
          <w:color w:val="auto"/>
        </w:rPr>
      </w:pP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jc w:val="both"/>
        <w:textAlignment w:val="auto"/>
        <w:outlineLvl w:val="9"/>
        <w:rPr>
          <w:rFonts w:ascii="方正仿宋_GBK" w:eastAsia="方正仿宋_GBK"/>
          <w:color w:val="auto"/>
          <w:sz w:val="32"/>
          <w:szCs w:val="32"/>
        </w:rPr>
      </w:pPr>
      <w:r>
        <w:rPr>
          <w:rFonts w:hint="eastAsia" w:ascii="方正仿宋_GBK" w:eastAsia="方正仿宋_GBK"/>
          <w:color w:val="auto"/>
          <w:sz w:val="32"/>
          <w:szCs w:val="32"/>
        </w:rPr>
        <w:t>各镇街</w:t>
      </w:r>
      <w:r>
        <w:rPr>
          <w:rFonts w:hint="eastAsia" w:ascii="方正仿宋_GBK"/>
          <w:color w:val="auto"/>
          <w:sz w:val="32"/>
          <w:szCs w:val="32"/>
          <w:lang w:val="en-US" w:eastAsia="zh-CN"/>
        </w:rPr>
        <w:t>应急办</w:t>
      </w:r>
      <w:r>
        <w:rPr>
          <w:rFonts w:hint="eastAsia" w:ascii="方正仿宋_GBK" w:eastAsia="方正仿宋_GBK"/>
          <w:color w:val="auto"/>
          <w:sz w:val="32"/>
          <w:szCs w:val="32"/>
        </w:rPr>
        <w:t>，</w:t>
      </w:r>
      <w:r>
        <w:rPr>
          <w:rFonts w:hint="eastAsia" w:ascii="方正仿宋_GBK"/>
          <w:color w:val="auto"/>
          <w:sz w:val="32"/>
          <w:szCs w:val="32"/>
          <w:lang w:val="en-US" w:eastAsia="zh-CN"/>
        </w:rPr>
        <w:t>各</w:t>
      </w:r>
      <w:r>
        <w:rPr>
          <w:rFonts w:hint="eastAsia" w:ascii="方正仿宋_GBK" w:eastAsia="方正仿宋_GBK"/>
          <w:color w:val="auto"/>
          <w:sz w:val="32"/>
          <w:szCs w:val="32"/>
        </w:rPr>
        <w:t>区属</w:t>
      </w:r>
      <w:r>
        <w:rPr>
          <w:rFonts w:hint="eastAsia" w:ascii="方正仿宋_GBK"/>
          <w:color w:val="auto"/>
          <w:sz w:val="32"/>
          <w:szCs w:val="32"/>
          <w:lang w:val="en-US" w:eastAsia="zh-CN"/>
        </w:rPr>
        <w:t>国有公司安全管理机构</w:t>
      </w:r>
      <w:r>
        <w:rPr>
          <w:rFonts w:hint="eastAsia" w:ascii="方正仿宋_GBK" w:eastAsia="方正仿宋_GBK"/>
          <w:color w:val="auto"/>
          <w:sz w:val="32"/>
          <w:szCs w:val="32"/>
          <w:lang w:eastAsia="zh-CN"/>
        </w:rPr>
        <w:t>，</w:t>
      </w:r>
      <w:r>
        <w:rPr>
          <w:rFonts w:hint="eastAsia" w:ascii="方正仿宋_GBK" w:eastAsia="方正仿宋_GBK"/>
          <w:color w:val="auto"/>
          <w:sz w:val="32"/>
          <w:szCs w:val="32"/>
          <w:lang w:val="en-US" w:eastAsia="zh-CN"/>
        </w:rPr>
        <w:t>相关部门</w:t>
      </w:r>
      <w:r>
        <w:rPr>
          <w:rFonts w:hint="eastAsia" w:ascii="方正仿宋_GBK" w:eastAsia="方正仿宋_GBK"/>
          <w:color w:val="auto"/>
          <w:sz w:val="32"/>
          <w:szCs w:val="32"/>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ascii="方正仿宋_GBK" w:eastAsia="方正仿宋_GBK"/>
          <w:color w:val="auto"/>
          <w:sz w:val="32"/>
          <w:szCs w:val="32"/>
        </w:rPr>
      </w:pPr>
      <w:r>
        <w:rPr>
          <w:rFonts w:hint="eastAsia" w:ascii="方正仿宋_GBK" w:hAnsi="宋体" w:eastAsia="方正仿宋_GBK" w:cs="宋体"/>
          <w:color w:val="auto"/>
          <w:sz w:val="32"/>
          <w:szCs w:val="32"/>
        </w:rPr>
        <w:t>为夯实我区工贸企业安全生产基础，强化企业安全生产主体责任落实，促进企业提高本质安全水平</w:t>
      </w:r>
      <w:r>
        <w:rPr>
          <w:rFonts w:hint="eastAsia" w:ascii="方正仿宋_GBK" w:eastAsia="方正仿宋_GBK"/>
          <w:color w:val="auto"/>
          <w:sz w:val="32"/>
          <w:szCs w:val="32"/>
        </w:rPr>
        <w:t>，现就我区202</w:t>
      </w:r>
      <w:r>
        <w:rPr>
          <w:rFonts w:hint="eastAsia" w:ascii="方正仿宋_GBK"/>
          <w:color w:val="auto"/>
          <w:sz w:val="32"/>
          <w:szCs w:val="32"/>
          <w:lang w:val="en-US" w:eastAsia="zh-CN"/>
        </w:rPr>
        <w:t>3</w:t>
      </w:r>
      <w:r>
        <w:rPr>
          <w:rFonts w:hint="eastAsia" w:ascii="方正仿宋_GBK" w:eastAsia="方正仿宋_GBK"/>
          <w:color w:val="auto"/>
          <w:sz w:val="32"/>
          <w:szCs w:val="32"/>
        </w:rPr>
        <w:t>年工</w:t>
      </w:r>
      <w:r>
        <w:rPr>
          <w:rFonts w:hint="eastAsia" w:ascii="方正仿宋_GBK"/>
          <w:color w:val="auto"/>
          <w:sz w:val="32"/>
          <w:szCs w:val="32"/>
          <w:lang w:val="en-US" w:eastAsia="zh-CN"/>
        </w:rPr>
        <w:t>业</w:t>
      </w:r>
      <w:r>
        <w:rPr>
          <w:rFonts w:hint="eastAsia" w:ascii="方正仿宋_GBK" w:eastAsia="方正仿宋_GBK"/>
          <w:color w:val="auto"/>
          <w:sz w:val="32"/>
          <w:szCs w:val="32"/>
        </w:rPr>
        <w:t>企业安全生产标准化创建工作有关</w:t>
      </w:r>
      <w:r>
        <w:rPr>
          <w:rFonts w:hint="eastAsia" w:ascii="方正仿宋_GBK" w:hAnsi="宋体" w:eastAsia="方正仿宋_GBK" w:cs="宋体"/>
          <w:color w:val="auto"/>
          <w:sz w:val="32"/>
          <w:szCs w:val="32"/>
        </w:rPr>
        <w:t>要求</w:t>
      </w:r>
      <w:r>
        <w:rPr>
          <w:rFonts w:hint="eastAsia" w:ascii="方正仿宋_GBK" w:eastAsia="方正仿宋_GBK"/>
          <w:color w:val="auto"/>
          <w:sz w:val="32"/>
          <w:szCs w:val="32"/>
        </w:rPr>
        <w:t>通知如下：</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一、总体要求</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根据《</w:t>
      </w:r>
      <w:r>
        <w:rPr>
          <w:rFonts w:hint="eastAsia" w:ascii="方正仿宋_GBK" w:hAnsi="方正仿宋_GBK" w:eastAsia="方正仿宋_GBK" w:cs="方正仿宋_GBK"/>
          <w:color w:val="auto"/>
          <w:sz w:val="32"/>
          <w:szCs w:val="32"/>
          <w:lang w:val="en-US" w:eastAsia="zh-CN"/>
        </w:rPr>
        <w:t>中华人民共和国安全生产法</w:t>
      </w:r>
      <w:r>
        <w:rPr>
          <w:rFonts w:hint="eastAsia" w:ascii="方正仿宋_GBK" w:hAnsi="方正仿宋_GBK" w:eastAsia="方正仿宋_GBK" w:cs="方正仿宋_GBK"/>
          <w:color w:val="auto"/>
          <w:sz w:val="32"/>
          <w:szCs w:val="32"/>
          <w:lang w:eastAsia="zh-CN"/>
        </w:rPr>
        <w:t>》《</w:t>
      </w:r>
      <w:r>
        <w:rPr>
          <w:rFonts w:hint="eastAsia" w:ascii="方正仿宋_GBK" w:hAnsi="方正仿宋_GBK" w:cs="方正仿宋_GBK"/>
          <w:color w:val="auto"/>
          <w:sz w:val="32"/>
          <w:szCs w:val="32"/>
          <w:lang w:val="en-US" w:eastAsia="zh-CN"/>
        </w:rPr>
        <w:t>重庆市应急管理局关于印发〈</w:t>
      </w:r>
      <w:r>
        <w:rPr>
          <w:rFonts w:hint="eastAsia" w:ascii="方正仿宋_GBK" w:hAnsi="方正仿宋_GBK" w:eastAsia="方正仿宋_GBK" w:cs="方正仿宋_GBK"/>
          <w:color w:val="auto"/>
          <w:sz w:val="32"/>
          <w:szCs w:val="32"/>
          <w:lang w:eastAsia="zh-CN"/>
        </w:rPr>
        <w:t>重庆市工贸企业安全生产标准化建设定级办法〉</w:t>
      </w:r>
      <w:r>
        <w:rPr>
          <w:rFonts w:hint="eastAsia" w:ascii="方正仿宋_GBK" w:hAnsi="方正仿宋_GBK" w:eastAsia="方正仿宋_GBK" w:cs="方正仿宋_GBK"/>
          <w:color w:val="auto"/>
          <w:sz w:val="32"/>
          <w:szCs w:val="32"/>
          <w:lang w:val="en-US" w:eastAsia="zh-CN"/>
        </w:rPr>
        <w:t>的通知》</w:t>
      </w:r>
      <w:r>
        <w:rPr>
          <w:rFonts w:hint="eastAsia" w:ascii="方正仿宋_GBK" w:hAnsi="方正仿宋_GBK" w:eastAsia="方正仿宋_GBK" w:cs="方正仿宋_GBK"/>
          <w:color w:val="auto"/>
          <w:sz w:val="32"/>
          <w:szCs w:val="32"/>
          <w:lang w:eastAsia="zh-CN"/>
        </w:rPr>
        <w:t>（渝应</w:t>
      </w:r>
      <w:r>
        <w:rPr>
          <w:rFonts w:hint="eastAsia" w:ascii="Times New Roman" w:hAnsi="Times New Roman" w:eastAsia="方正仿宋_GBK" w:cs="方正仿宋_GBK"/>
          <w:b w:val="0"/>
          <w:bCs w:val="0"/>
          <w:smallCaps w:val="0"/>
          <w:color w:val="auto"/>
          <w:szCs w:val="32"/>
          <w:u w:val="none"/>
          <w:lang w:eastAsia="zh-CN"/>
        </w:rPr>
        <w:t>急发〔2023〕2号），进一</w:t>
      </w:r>
      <w:r>
        <w:rPr>
          <w:rFonts w:hint="eastAsia" w:ascii="方正仿宋_GBK" w:hAnsi="方正仿宋_GBK" w:eastAsia="方正仿宋_GBK" w:cs="方正仿宋_GBK"/>
          <w:color w:val="auto"/>
          <w:sz w:val="32"/>
          <w:szCs w:val="32"/>
          <w:lang w:eastAsia="zh-CN"/>
        </w:rPr>
        <w:t>步建立和完善符合企业实际的安全生产管理体系，规范</w:t>
      </w:r>
      <w:r>
        <w:rPr>
          <w:rFonts w:hint="eastAsia" w:ascii="方正仿宋_GBK" w:hAnsi="方正仿宋_GBK" w:eastAsia="方正仿宋_GBK" w:cs="方正仿宋_GBK"/>
          <w:color w:val="auto"/>
          <w:sz w:val="32"/>
          <w:szCs w:val="32"/>
        </w:rPr>
        <w:t>企业</w:t>
      </w:r>
      <w:r>
        <w:rPr>
          <w:rFonts w:hint="eastAsia" w:ascii="方正仿宋_GBK" w:hAnsi="方正仿宋_GBK" w:eastAsia="方正仿宋_GBK" w:cs="方正仿宋_GBK"/>
          <w:color w:val="auto"/>
          <w:sz w:val="32"/>
          <w:szCs w:val="32"/>
          <w:lang w:eastAsia="zh-CN"/>
        </w:rPr>
        <w:t>开展</w:t>
      </w:r>
      <w:r>
        <w:rPr>
          <w:rFonts w:hint="eastAsia" w:ascii="方正仿宋_GBK" w:hAnsi="方正仿宋_GBK" w:eastAsia="方正仿宋_GBK" w:cs="方正仿宋_GBK"/>
          <w:color w:val="auto"/>
          <w:sz w:val="32"/>
          <w:szCs w:val="32"/>
        </w:rPr>
        <w:t>安全生产标准化</w:t>
      </w:r>
      <w:r>
        <w:rPr>
          <w:rFonts w:hint="eastAsia" w:ascii="方正仿宋_GBK" w:hAnsi="方正仿宋_GBK" w:eastAsia="方正仿宋_GBK" w:cs="方正仿宋_GBK"/>
          <w:color w:val="auto"/>
          <w:sz w:val="32"/>
          <w:szCs w:val="32"/>
          <w:lang w:val="en-US" w:eastAsia="zh-CN"/>
        </w:rPr>
        <w:t>（以下简称标准化）建设</w:t>
      </w:r>
      <w:r>
        <w:rPr>
          <w:rFonts w:hint="eastAsia" w:ascii="方正仿宋_GBK" w:hAnsi="方正仿宋_GBK" w:eastAsia="方正仿宋_GBK" w:cs="方正仿宋_GBK"/>
          <w:color w:val="auto"/>
          <w:sz w:val="32"/>
          <w:szCs w:val="32"/>
          <w:lang w:eastAsia="zh-CN"/>
        </w:rPr>
        <w:t>，有效落实企业安全生产主体责任，不断提高安全管理水平</w:t>
      </w:r>
      <w:r>
        <w:rPr>
          <w:rFonts w:hint="eastAsia" w:ascii="方正仿宋_GBK" w:hAnsi="方正仿宋_GBK" w:eastAsia="方正仿宋_GBK" w:cs="方正仿宋_GBK"/>
          <w:color w:val="auto"/>
          <w:sz w:val="32"/>
          <w:szCs w:val="32"/>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二、工作目标</w:t>
      </w:r>
    </w:p>
    <w:p>
      <w:pPr>
        <w:keepNext w:val="0"/>
        <w:keepLines w:val="0"/>
        <w:pageBreakBefore w:val="0"/>
        <w:widowControl w:val="0"/>
        <w:shd w:val="clear" w:color="auto" w:fill="auto"/>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rPr>
          <w:color w:val="auto"/>
        </w:rPr>
      </w:pPr>
      <w:r>
        <w:rPr>
          <w:rFonts w:hint="eastAsia" w:ascii="方正仿宋_GBK" w:eastAsia="方正仿宋_GBK"/>
          <w:color w:val="auto"/>
          <w:sz w:val="32"/>
          <w:szCs w:val="32"/>
        </w:rPr>
        <w:t>按照区安委办 《关于印</w:t>
      </w:r>
      <w:r>
        <w:rPr>
          <w:rFonts w:hint="eastAsia" w:ascii="Times New Roman" w:hAnsi="Times New Roman" w:eastAsia="方正仿宋_GBK" w:cs="方正仿宋_GBK"/>
          <w:b w:val="0"/>
          <w:bCs w:val="0"/>
          <w:smallCaps w:val="0"/>
          <w:color w:val="auto"/>
          <w:szCs w:val="32"/>
          <w:u w:val="none"/>
        </w:rPr>
        <w:t>发2023年全区安全生产重点行业领域工作要点的通知》（巴南安办〔2023〕13号）中202</w:t>
      </w:r>
      <w:r>
        <w:rPr>
          <w:rFonts w:hint="eastAsia" w:ascii="Times New Roman" w:hAnsi="Times New Roman" w:eastAsia="方正仿宋_GBK" w:cs="方正仿宋_GBK"/>
          <w:b w:val="0"/>
          <w:bCs w:val="0"/>
          <w:smallCaps w:val="0"/>
          <w:color w:val="auto"/>
          <w:szCs w:val="32"/>
          <w:u w:val="none"/>
          <w:lang w:val="en-US" w:eastAsia="zh-CN"/>
        </w:rPr>
        <w:t>3</w:t>
      </w:r>
      <w:r>
        <w:rPr>
          <w:rFonts w:hint="eastAsia" w:ascii="Times New Roman" w:hAnsi="Times New Roman" w:eastAsia="方正仿宋_GBK" w:cs="方正仿宋_GBK"/>
          <w:b w:val="0"/>
          <w:bCs w:val="0"/>
          <w:smallCaps w:val="0"/>
          <w:color w:val="auto"/>
          <w:szCs w:val="32"/>
          <w:u w:val="none"/>
        </w:rPr>
        <w:t>年</w:t>
      </w:r>
      <w:r>
        <w:rPr>
          <w:rFonts w:hint="eastAsia" w:ascii="Times New Roman" w:hAnsi="Times New Roman" w:eastAsia="方正仿宋_GBK" w:cs="方正仿宋_GBK"/>
          <w:b w:val="0"/>
          <w:bCs w:val="0"/>
          <w:smallCaps w:val="0"/>
          <w:color w:val="auto"/>
          <w:szCs w:val="32"/>
          <w:u w:val="none"/>
          <w:lang w:val="en-US" w:eastAsia="zh-CN"/>
        </w:rPr>
        <w:t>工贸行业安全生产工作要点</w:t>
      </w:r>
      <w:r>
        <w:rPr>
          <w:rFonts w:hint="eastAsia" w:ascii="Times New Roman" w:hAnsi="Times New Roman" w:eastAsia="方正仿宋_GBK" w:cs="方正仿宋_GBK"/>
          <w:b w:val="0"/>
          <w:bCs w:val="0"/>
          <w:smallCaps w:val="0"/>
          <w:color w:val="auto"/>
          <w:szCs w:val="32"/>
          <w:u w:val="none"/>
        </w:rPr>
        <w:t>要求：</w:t>
      </w:r>
      <w:r>
        <w:rPr>
          <w:rFonts w:hint="eastAsia" w:ascii="Times New Roman" w:hAnsi="Times New Roman" w:eastAsia="方正仿宋_GBK" w:cs="方正仿宋_GBK"/>
          <w:b w:val="0"/>
          <w:bCs w:val="0"/>
          <w:smallCaps w:val="0"/>
          <w:color w:val="auto"/>
          <w:szCs w:val="32"/>
          <w:u w:val="none"/>
          <w:lang w:val="en-US" w:eastAsia="zh-CN"/>
        </w:rPr>
        <w:t>全区规上工贸企业</w:t>
      </w:r>
      <w:r>
        <w:rPr>
          <w:rFonts w:hint="eastAsia" w:ascii="Times New Roman" w:hAnsi="Times New Roman" w:eastAsia="方正仿宋_GBK" w:cs="方正仿宋_GBK"/>
          <w:b w:val="0"/>
          <w:bCs w:val="0"/>
          <w:smallCaps w:val="0"/>
          <w:color w:val="auto"/>
          <w:szCs w:val="32"/>
          <w:u w:val="none"/>
        </w:rPr>
        <w:t>安全生产标准化达标率</w:t>
      </w:r>
      <w:r>
        <w:rPr>
          <w:rFonts w:hint="eastAsia" w:ascii="Times New Roman" w:hAnsi="Times New Roman" w:cs="方正仿宋_GBK"/>
          <w:b w:val="0"/>
          <w:bCs w:val="0"/>
          <w:smallCaps w:val="0"/>
          <w:color w:val="auto"/>
          <w:szCs w:val="32"/>
          <w:u w:val="none"/>
          <w:lang w:val="en-US" w:eastAsia="zh-CN"/>
        </w:rPr>
        <w:t>8</w:t>
      </w:r>
      <w:r>
        <w:rPr>
          <w:rFonts w:hint="eastAsia" w:ascii="Times New Roman" w:hAnsi="Times New Roman" w:eastAsia="方正仿宋_GBK" w:cs="方正仿宋_GBK"/>
          <w:b w:val="0"/>
          <w:bCs w:val="0"/>
          <w:smallCaps w:val="0"/>
          <w:color w:val="auto"/>
          <w:szCs w:val="32"/>
          <w:u w:val="none"/>
        </w:rPr>
        <w:t>0%以上</w:t>
      </w:r>
      <w:r>
        <w:rPr>
          <w:rFonts w:hint="eastAsia" w:ascii="Times New Roman" w:hAnsi="Times New Roman" w:cs="方正仿宋_GBK"/>
          <w:b w:val="0"/>
          <w:bCs w:val="0"/>
          <w:smallCaps w:val="0"/>
          <w:color w:val="auto"/>
          <w:szCs w:val="32"/>
          <w:u w:val="none"/>
          <w:lang w:eastAsia="zh-CN"/>
        </w:rPr>
        <w:t>；其中，</w:t>
      </w:r>
      <w:r>
        <w:rPr>
          <w:rFonts w:hint="eastAsia" w:ascii="Times New Roman" w:hAnsi="Times New Roman" w:cs="方正仿宋_GBK"/>
          <w:b w:val="0"/>
          <w:bCs w:val="0"/>
          <w:smallCaps w:val="0"/>
          <w:color w:val="auto"/>
          <w:sz w:val="32"/>
          <w:szCs w:val="32"/>
          <w:highlight w:val="none"/>
          <w:u w:val="none"/>
          <w:lang w:val="en-US" w:eastAsia="zh-CN"/>
        </w:rPr>
        <w:t>涉爆粉尘、涉高温熔融和有限空间作业、危险化学品使用</w:t>
      </w:r>
      <w:r>
        <w:rPr>
          <w:rFonts w:hint="eastAsia" w:ascii="Times New Roman" w:hAnsi="Times New Roman" w:eastAsia="方正仿宋_GBK" w:cs="方正仿宋_GBK"/>
          <w:b w:val="0"/>
          <w:bCs w:val="0"/>
          <w:smallCaps w:val="0"/>
          <w:color w:val="auto"/>
          <w:szCs w:val="32"/>
          <w:u w:val="none"/>
        </w:rPr>
        <w:t>的</w:t>
      </w:r>
      <w:r>
        <w:rPr>
          <w:rFonts w:hint="eastAsia" w:ascii="Times New Roman" w:hAnsi="Times New Roman" w:eastAsia="方正仿宋_GBK" w:cs="方正仿宋_GBK"/>
          <w:b w:val="0"/>
          <w:bCs w:val="0"/>
          <w:smallCaps w:val="0"/>
          <w:color w:val="auto"/>
          <w:szCs w:val="32"/>
          <w:u w:val="none"/>
          <w:lang w:val="en-US" w:eastAsia="zh-CN"/>
        </w:rPr>
        <w:t>规上</w:t>
      </w:r>
      <w:r>
        <w:rPr>
          <w:rFonts w:hint="eastAsia" w:ascii="Times New Roman" w:hAnsi="Times New Roman" w:cs="方正仿宋_GBK"/>
          <w:b w:val="0"/>
          <w:bCs w:val="0"/>
          <w:smallCaps w:val="0"/>
          <w:color w:val="auto"/>
          <w:szCs w:val="32"/>
          <w:u w:val="none"/>
          <w:lang w:val="en-US" w:eastAsia="zh-CN"/>
        </w:rPr>
        <w:t>工贸</w:t>
      </w:r>
      <w:r>
        <w:rPr>
          <w:rFonts w:hint="eastAsia" w:ascii="Times New Roman" w:hAnsi="Times New Roman" w:eastAsia="方正仿宋_GBK" w:cs="方正仿宋_GBK"/>
          <w:b w:val="0"/>
          <w:bCs w:val="0"/>
          <w:smallCaps w:val="0"/>
          <w:color w:val="auto"/>
          <w:szCs w:val="32"/>
          <w:u w:val="none"/>
          <w:lang w:val="en-US" w:eastAsia="zh-CN"/>
        </w:rPr>
        <w:t>企业</w:t>
      </w:r>
      <w:r>
        <w:rPr>
          <w:rFonts w:hint="eastAsia" w:ascii="Times New Roman" w:hAnsi="Times New Roman" w:eastAsia="方正仿宋_GBK" w:cs="方正仿宋_GBK"/>
          <w:b w:val="0"/>
          <w:bCs w:val="0"/>
          <w:smallCaps w:val="0"/>
          <w:color w:val="auto"/>
          <w:szCs w:val="32"/>
          <w:u w:val="none"/>
        </w:rPr>
        <w:t>安全生产标准化达标率</w:t>
      </w:r>
      <w:r>
        <w:rPr>
          <w:rFonts w:hint="eastAsia" w:ascii="Times New Roman" w:hAnsi="Times New Roman" w:cs="方正仿宋_GBK"/>
          <w:b w:val="0"/>
          <w:bCs w:val="0"/>
          <w:smallCaps w:val="0"/>
          <w:color w:val="auto"/>
          <w:szCs w:val="32"/>
          <w:u w:val="none"/>
          <w:lang w:val="en-US" w:eastAsia="zh-CN"/>
        </w:rPr>
        <w:t>90</w:t>
      </w:r>
      <w:r>
        <w:rPr>
          <w:rFonts w:hint="eastAsia" w:ascii="Times New Roman" w:hAnsi="Times New Roman" w:eastAsia="方正仿宋_GBK" w:cs="方正仿宋_GBK"/>
          <w:b w:val="0"/>
          <w:bCs w:val="0"/>
          <w:smallCaps w:val="0"/>
          <w:color w:val="auto"/>
          <w:szCs w:val="32"/>
          <w:u w:val="none"/>
        </w:rPr>
        <w:t>%</w:t>
      </w:r>
      <w:r>
        <w:rPr>
          <w:rFonts w:hint="eastAsia" w:ascii="Times New Roman" w:hAnsi="Times New Roman" w:cs="方正仿宋_GBK"/>
          <w:b w:val="0"/>
          <w:bCs w:val="0"/>
          <w:smallCaps w:val="0"/>
          <w:color w:val="auto"/>
          <w:szCs w:val="32"/>
          <w:u w:val="none"/>
          <w:lang w:eastAsia="zh-CN"/>
        </w:rPr>
        <w:t>以上。</w:t>
      </w:r>
      <w:r>
        <w:rPr>
          <w:rFonts w:hint="eastAsia" w:ascii="方正仿宋_GBK" w:eastAsia="方正仿宋_GBK"/>
          <w:color w:val="auto"/>
          <w:sz w:val="32"/>
          <w:szCs w:val="32"/>
        </w:rPr>
        <w:t>各镇街</w:t>
      </w:r>
      <w:r>
        <w:rPr>
          <w:rFonts w:hint="eastAsia" w:ascii="方正仿宋_GBK"/>
          <w:color w:val="auto"/>
          <w:sz w:val="32"/>
          <w:szCs w:val="32"/>
          <w:lang w:eastAsia="zh-CN"/>
        </w:rPr>
        <w:t>、</w:t>
      </w:r>
      <w:r>
        <w:rPr>
          <w:rFonts w:hint="eastAsia" w:ascii="方正仿宋_GBK"/>
          <w:color w:val="auto"/>
          <w:sz w:val="32"/>
          <w:szCs w:val="32"/>
          <w:lang w:val="en-US" w:eastAsia="zh-CN"/>
        </w:rPr>
        <w:t>区属国有公司</w:t>
      </w:r>
      <w:r>
        <w:rPr>
          <w:rFonts w:hint="eastAsia" w:ascii="方正仿宋_GBK" w:eastAsia="方正仿宋_GBK"/>
          <w:color w:val="auto"/>
          <w:sz w:val="32"/>
          <w:szCs w:val="32"/>
        </w:rPr>
        <w:t>要在完成规</w:t>
      </w:r>
      <w:r>
        <w:rPr>
          <w:rFonts w:hint="eastAsia" w:ascii="方正仿宋_GBK"/>
          <w:color w:val="auto"/>
          <w:sz w:val="32"/>
          <w:szCs w:val="32"/>
          <w:lang w:val="en-US" w:eastAsia="zh-CN"/>
        </w:rPr>
        <w:t>模</w:t>
      </w:r>
      <w:r>
        <w:rPr>
          <w:rFonts w:hint="eastAsia" w:ascii="方正仿宋_GBK" w:eastAsia="方正仿宋_GBK"/>
          <w:color w:val="auto"/>
          <w:sz w:val="32"/>
          <w:szCs w:val="32"/>
        </w:rPr>
        <w:t>以上</w:t>
      </w:r>
      <w:r>
        <w:rPr>
          <w:rFonts w:hint="eastAsia" w:ascii="方正仿宋_GBK" w:eastAsia="方正仿宋_GBK"/>
          <w:color w:val="auto"/>
          <w:sz w:val="32"/>
          <w:szCs w:val="32"/>
          <w:lang w:val="en-US" w:eastAsia="zh-CN"/>
        </w:rPr>
        <w:t>工业企业</w:t>
      </w:r>
      <w:r>
        <w:rPr>
          <w:rFonts w:hint="eastAsia" w:ascii="方正仿宋_GBK"/>
          <w:color w:val="auto"/>
          <w:sz w:val="32"/>
          <w:szCs w:val="32"/>
          <w:lang w:val="en-US" w:eastAsia="zh-CN"/>
        </w:rPr>
        <w:t>安全生产标准化创建目标</w:t>
      </w:r>
      <w:r>
        <w:rPr>
          <w:rFonts w:hint="eastAsia" w:ascii="方正仿宋_GBK" w:eastAsia="方正仿宋_GBK"/>
          <w:color w:val="auto"/>
          <w:sz w:val="32"/>
          <w:szCs w:val="32"/>
        </w:rPr>
        <w:t>（附件</w:t>
      </w:r>
      <w:r>
        <w:rPr>
          <w:rFonts w:hint="eastAsia" w:ascii="方正仿宋_GBK"/>
          <w:color w:val="auto"/>
          <w:sz w:val="32"/>
          <w:szCs w:val="32"/>
          <w:lang w:val="en-US" w:eastAsia="zh-CN"/>
        </w:rPr>
        <w:t>1</w:t>
      </w:r>
      <w:r>
        <w:rPr>
          <w:rFonts w:hint="eastAsia" w:ascii="方正仿宋_GBK" w:eastAsia="方正仿宋_GBK"/>
          <w:color w:val="auto"/>
          <w:sz w:val="32"/>
          <w:szCs w:val="32"/>
        </w:rPr>
        <w:t>）的基础上，分期</w:t>
      </w:r>
      <w:r>
        <w:rPr>
          <w:rFonts w:hint="eastAsia" w:ascii="方正仿宋_GBK"/>
          <w:color w:val="auto"/>
          <w:sz w:val="32"/>
          <w:szCs w:val="32"/>
          <w:lang w:eastAsia="zh-CN"/>
        </w:rPr>
        <w:t>、</w:t>
      </w:r>
      <w:r>
        <w:rPr>
          <w:rFonts w:hint="eastAsia" w:ascii="方正仿宋_GBK" w:eastAsia="方正仿宋_GBK"/>
          <w:color w:val="auto"/>
          <w:sz w:val="32"/>
          <w:szCs w:val="32"/>
        </w:rPr>
        <w:t>分批力争实现辖区内规上</w:t>
      </w:r>
      <w:r>
        <w:rPr>
          <w:rFonts w:hint="eastAsia" w:ascii="方正仿宋_GBK"/>
          <w:color w:val="auto"/>
          <w:sz w:val="32"/>
          <w:szCs w:val="32"/>
          <w:lang w:val="en-US" w:eastAsia="zh-CN"/>
        </w:rPr>
        <w:t>工业</w:t>
      </w:r>
      <w:r>
        <w:rPr>
          <w:rFonts w:hint="eastAsia" w:ascii="方正仿宋_GBK" w:eastAsia="方正仿宋_GBK"/>
          <w:color w:val="auto"/>
          <w:sz w:val="32"/>
          <w:szCs w:val="32"/>
        </w:rPr>
        <w:t>企业全部达标，并积极推动小微企业开展</w:t>
      </w:r>
      <w:r>
        <w:rPr>
          <w:rFonts w:hint="eastAsia" w:ascii="方正仿宋_GBK"/>
          <w:color w:val="auto"/>
          <w:sz w:val="32"/>
          <w:szCs w:val="32"/>
          <w:lang w:val="en-US" w:eastAsia="zh-CN"/>
        </w:rPr>
        <w:t>安全生产标准化</w:t>
      </w:r>
      <w:r>
        <w:rPr>
          <w:rFonts w:hint="eastAsia" w:ascii="方正仿宋_GBK" w:eastAsia="方正仿宋_GBK"/>
          <w:color w:val="auto"/>
          <w:sz w:val="32"/>
          <w:szCs w:val="32"/>
        </w:rPr>
        <w:t>创建工作。</w:t>
      </w:r>
      <w:r>
        <w:rPr>
          <w:rFonts w:hint="eastAsia" w:ascii="方正仿宋_GBK" w:eastAsia="方正仿宋_GBK" w:cs="Times New Roman"/>
          <w:color w:val="auto"/>
          <w:sz w:val="32"/>
          <w:szCs w:val="32"/>
        </w:rPr>
        <w:t>区应急局将把安全生产标准化完成情况纳入对各镇街</w:t>
      </w:r>
      <w:r>
        <w:rPr>
          <w:rFonts w:hint="eastAsia" w:ascii="方正仿宋_GBK" w:cs="Times New Roman"/>
          <w:color w:val="auto"/>
          <w:sz w:val="32"/>
          <w:szCs w:val="32"/>
          <w:lang w:eastAsia="zh-CN"/>
        </w:rPr>
        <w:t>、</w:t>
      </w:r>
      <w:r>
        <w:rPr>
          <w:rFonts w:hint="eastAsia" w:ascii="方正仿宋_GBK" w:cs="Times New Roman"/>
          <w:color w:val="auto"/>
          <w:sz w:val="32"/>
          <w:szCs w:val="32"/>
          <w:lang w:val="en-US" w:eastAsia="zh-CN"/>
        </w:rPr>
        <w:t>区属国有公司</w:t>
      </w:r>
      <w:r>
        <w:rPr>
          <w:rFonts w:hint="eastAsia" w:ascii="方正仿宋_GBK" w:eastAsia="方正仿宋_GBK" w:cs="Times New Roman"/>
          <w:color w:val="auto"/>
          <w:sz w:val="32"/>
          <w:szCs w:val="32"/>
        </w:rPr>
        <w:t>的全年安全生产考核和督查。</w:t>
      </w:r>
    </w:p>
    <w:p>
      <w:pPr>
        <w:keepNext w:val="0"/>
        <w:keepLines w:val="0"/>
        <w:pageBreakBefore w:val="0"/>
        <w:widowControl w:val="0"/>
        <w:numPr>
          <w:ilvl w:val="0"/>
          <w:numId w:val="1"/>
        </w:numPr>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工作原则</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jc w:val="both"/>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Cs/>
          <w:color w:val="auto"/>
          <w:sz w:val="32"/>
          <w:szCs w:val="32"/>
        </w:rPr>
        <w:t>按</w:t>
      </w:r>
      <w:r>
        <w:rPr>
          <w:rFonts w:hint="eastAsia" w:ascii="方正仿宋_GBK" w:eastAsia="方正仿宋_GBK"/>
          <w:color w:val="auto"/>
          <w:sz w:val="32"/>
          <w:szCs w:val="32"/>
        </w:rPr>
        <w:t>照企业标准化等级由高到低分为一级、二级、三级</w:t>
      </w:r>
      <w:r>
        <w:rPr>
          <w:rFonts w:hint="eastAsia" w:ascii="方正仿宋_GBK"/>
          <w:color w:val="auto"/>
          <w:sz w:val="32"/>
          <w:szCs w:val="32"/>
          <w:lang w:eastAsia="zh-CN"/>
        </w:rPr>
        <w:t>，</w:t>
      </w:r>
      <w:r>
        <w:rPr>
          <w:rFonts w:hint="eastAsia" w:ascii="方正仿宋_GBK" w:eastAsia="方正仿宋_GBK"/>
          <w:color w:val="auto"/>
          <w:sz w:val="32"/>
          <w:szCs w:val="32"/>
        </w:rPr>
        <w:t>全面推进我区工</w:t>
      </w:r>
      <w:r>
        <w:rPr>
          <w:rFonts w:hint="eastAsia" w:ascii="方正仿宋_GBK"/>
          <w:color w:val="auto"/>
          <w:sz w:val="32"/>
          <w:szCs w:val="32"/>
          <w:lang w:val="en-US" w:eastAsia="zh-CN"/>
        </w:rPr>
        <w:t>业</w:t>
      </w:r>
      <w:r>
        <w:rPr>
          <w:rFonts w:hint="eastAsia" w:ascii="方正仿宋_GBK" w:eastAsia="方正仿宋_GBK"/>
          <w:color w:val="auto"/>
          <w:sz w:val="32"/>
          <w:szCs w:val="32"/>
        </w:rPr>
        <w:t>行业企业安全生</w:t>
      </w:r>
      <w:r>
        <w:rPr>
          <w:rFonts w:hint="eastAsia" w:ascii="方正仿宋_GBK" w:hAnsi="方正仿宋_GBK" w:eastAsia="方正仿宋_GBK" w:cs="方正仿宋_GBK"/>
          <w:bCs/>
          <w:color w:val="auto"/>
          <w:sz w:val="32"/>
          <w:szCs w:val="32"/>
        </w:rPr>
        <w:t>产标准化</w:t>
      </w:r>
      <w:r>
        <w:rPr>
          <w:rFonts w:hint="eastAsia" w:ascii="方正仿宋_GBK" w:hAnsi="方正仿宋_GBK" w:cs="方正仿宋_GBK"/>
          <w:bCs/>
          <w:color w:val="auto"/>
          <w:sz w:val="32"/>
          <w:szCs w:val="32"/>
          <w:lang w:val="en-US" w:eastAsia="zh-CN"/>
        </w:rPr>
        <w:t>创建工作</w:t>
      </w:r>
      <w:r>
        <w:rPr>
          <w:rFonts w:hint="eastAsia" w:ascii="方正仿宋_GBK" w:hAnsi="方正仿宋_GBK" w:eastAsia="方正仿宋_GBK" w:cs="方正仿宋_GBK"/>
          <w:bCs/>
          <w:color w:val="auto"/>
          <w:sz w:val="32"/>
          <w:szCs w:val="32"/>
        </w:rPr>
        <w:t>。</w:t>
      </w:r>
      <w:r>
        <w:rPr>
          <w:rFonts w:hint="eastAsia" w:ascii="方正仿宋_GBK" w:hAnsi="方正仿宋_GBK" w:eastAsia="方正仿宋_GBK" w:cs="方正仿宋_GBK"/>
          <w:color w:val="auto"/>
          <w:sz w:val="32"/>
          <w:szCs w:val="32"/>
        </w:rPr>
        <w:t>市应急管理局</w:t>
      </w:r>
      <w:r>
        <w:rPr>
          <w:rFonts w:hint="eastAsia" w:ascii="方正仿宋_GBK" w:hAnsi="方正仿宋_GBK" w:eastAsia="方正仿宋_GBK" w:cs="方正仿宋_GBK"/>
          <w:color w:val="auto"/>
          <w:sz w:val="32"/>
          <w:szCs w:val="32"/>
          <w:lang w:eastAsia="zh-CN"/>
        </w:rPr>
        <w:t>负责</w:t>
      </w:r>
      <w:r>
        <w:rPr>
          <w:rFonts w:hint="eastAsia" w:ascii="方正仿宋_GBK" w:hAnsi="方正仿宋_GBK" w:eastAsia="方正仿宋_GBK" w:cs="方正仿宋_GBK"/>
          <w:color w:val="auto"/>
          <w:sz w:val="32"/>
          <w:szCs w:val="32"/>
        </w:rPr>
        <w:t>二级企业</w:t>
      </w:r>
      <w:r>
        <w:rPr>
          <w:rFonts w:hint="eastAsia" w:ascii="方正仿宋_GBK" w:hAnsi="方正仿宋_GBK" w:eastAsia="方正仿宋_GBK" w:cs="方正仿宋_GBK"/>
          <w:color w:val="auto"/>
          <w:sz w:val="32"/>
          <w:szCs w:val="32"/>
          <w:lang w:eastAsia="zh-CN"/>
        </w:rPr>
        <w:t>的</w:t>
      </w:r>
      <w:r>
        <w:rPr>
          <w:rFonts w:hint="eastAsia" w:ascii="方正仿宋_GBK" w:hAnsi="方正仿宋_GBK" w:eastAsia="方正仿宋_GBK" w:cs="方正仿宋_GBK"/>
          <w:color w:val="auto"/>
          <w:sz w:val="32"/>
          <w:szCs w:val="32"/>
        </w:rPr>
        <w:t>定级</w:t>
      </w:r>
      <w:r>
        <w:rPr>
          <w:rFonts w:hint="eastAsia" w:ascii="方正仿宋_GBK" w:hAnsi="方正仿宋_GBK" w:eastAsia="方正仿宋_GBK" w:cs="方正仿宋_GBK"/>
          <w:color w:val="auto"/>
          <w:sz w:val="32"/>
          <w:szCs w:val="32"/>
          <w:lang w:eastAsia="zh-CN"/>
        </w:rPr>
        <w:t>工作</w:t>
      </w:r>
      <w:r>
        <w:rPr>
          <w:rFonts w:hint="eastAsia" w:ascii="方正仿宋_GBK" w:eastAsia="方正仿宋_GBK" w:cs="Times New Roman"/>
          <w:color w:val="auto"/>
          <w:sz w:val="32"/>
          <w:szCs w:val="32"/>
        </w:rPr>
        <w:t>；区应急局</w:t>
      </w:r>
      <w:r>
        <w:rPr>
          <w:rFonts w:hint="eastAsia" w:ascii="方正仿宋_GBK" w:hAnsi="方正仿宋_GBK" w:eastAsia="方正仿宋_GBK" w:cs="方正仿宋_GBK"/>
          <w:color w:val="auto"/>
          <w:sz w:val="32"/>
          <w:szCs w:val="32"/>
          <w:lang w:eastAsia="zh-CN"/>
        </w:rPr>
        <w:t>负责</w:t>
      </w:r>
      <w:r>
        <w:rPr>
          <w:rFonts w:hint="eastAsia" w:ascii="方正仿宋_GBK" w:hAnsi="方正仿宋_GBK" w:cs="方正仿宋_GBK"/>
          <w:color w:val="auto"/>
          <w:sz w:val="32"/>
          <w:szCs w:val="32"/>
          <w:lang w:val="en-US" w:eastAsia="zh-CN"/>
        </w:rPr>
        <w:t>三</w:t>
      </w:r>
      <w:r>
        <w:rPr>
          <w:rFonts w:hint="eastAsia" w:ascii="方正仿宋_GBK" w:hAnsi="方正仿宋_GBK" w:eastAsia="方正仿宋_GBK" w:cs="方正仿宋_GBK"/>
          <w:color w:val="auto"/>
          <w:sz w:val="32"/>
          <w:szCs w:val="32"/>
        </w:rPr>
        <w:t>级企业</w:t>
      </w:r>
      <w:r>
        <w:rPr>
          <w:rFonts w:hint="eastAsia" w:ascii="方正仿宋_GBK" w:hAnsi="方正仿宋_GBK" w:eastAsia="方正仿宋_GBK" w:cs="方正仿宋_GBK"/>
          <w:color w:val="auto"/>
          <w:sz w:val="32"/>
          <w:szCs w:val="32"/>
          <w:lang w:eastAsia="zh-CN"/>
        </w:rPr>
        <w:t>的</w:t>
      </w:r>
      <w:r>
        <w:rPr>
          <w:rFonts w:hint="eastAsia" w:ascii="方正仿宋_GBK" w:hAnsi="方正仿宋_GBK" w:eastAsia="方正仿宋_GBK" w:cs="方正仿宋_GBK"/>
          <w:color w:val="auto"/>
          <w:sz w:val="32"/>
          <w:szCs w:val="32"/>
        </w:rPr>
        <w:t>定级</w:t>
      </w:r>
      <w:r>
        <w:rPr>
          <w:rFonts w:hint="eastAsia" w:ascii="方正仿宋_GBK" w:hAnsi="方正仿宋_GBK" w:eastAsia="方正仿宋_GBK" w:cs="方正仿宋_GBK"/>
          <w:color w:val="auto"/>
          <w:sz w:val="32"/>
          <w:szCs w:val="32"/>
          <w:lang w:eastAsia="zh-CN"/>
        </w:rPr>
        <w:t>工作</w:t>
      </w:r>
      <w:r>
        <w:rPr>
          <w:rFonts w:hint="eastAsia" w:ascii="方正仿宋_GBK" w:eastAsia="方正仿宋_GBK" w:cs="Times New Roman"/>
          <w:color w:val="auto"/>
          <w:sz w:val="32"/>
          <w:szCs w:val="32"/>
        </w:rPr>
        <w:t>。</w:t>
      </w:r>
      <w:r>
        <w:rPr>
          <w:rFonts w:hint="eastAsia" w:ascii="方正仿宋_GBK" w:hAnsi="方正仿宋_GBK" w:eastAsia="方正仿宋_GBK" w:cs="方正仿宋_GBK"/>
          <w:color w:val="auto"/>
          <w:sz w:val="32"/>
          <w:szCs w:val="32"/>
        </w:rPr>
        <w:t>以“</w:t>
      </w:r>
      <w:r>
        <w:rPr>
          <w:rFonts w:ascii="方正仿宋_GBK" w:hAnsi="方正仿宋_GBK" w:eastAsia="方正仿宋_GBK" w:cs="方正仿宋_GBK"/>
          <w:bCs/>
          <w:color w:val="auto"/>
          <w:sz w:val="32"/>
          <w:szCs w:val="32"/>
        </w:rPr>
        <w:t>企业</w:t>
      </w:r>
      <w:r>
        <w:rPr>
          <w:rFonts w:hint="eastAsia" w:ascii="方正仿宋_GBK" w:hAnsi="方正仿宋_GBK" w:eastAsia="方正仿宋_GBK" w:cs="方正仿宋_GBK"/>
          <w:bCs/>
          <w:color w:val="auto"/>
          <w:sz w:val="32"/>
          <w:szCs w:val="32"/>
        </w:rPr>
        <w:t>自主创建达标</w:t>
      </w:r>
      <w:r>
        <w:rPr>
          <w:rFonts w:ascii="方正仿宋_GBK" w:hAnsi="方正仿宋_GBK" w:eastAsia="方正仿宋_GBK" w:cs="方正仿宋_GBK"/>
          <w:bCs/>
          <w:color w:val="auto"/>
          <w:sz w:val="32"/>
          <w:szCs w:val="32"/>
        </w:rPr>
        <w:t>、</w:t>
      </w:r>
      <w:r>
        <w:rPr>
          <w:rFonts w:hint="eastAsia" w:ascii="方正仿宋_GBK" w:hAnsi="方正仿宋_GBK" w:eastAsia="方正仿宋_GBK" w:cs="方正仿宋_GBK"/>
          <w:bCs/>
          <w:color w:val="auto"/>
          <w:sz w:val="32"/>
          <w:szCs w:val="32"/>
        </w:rPr>
        <w:t>专家组对评审结果负责</w:t>
      </w:r>
      <w:r>
        <w:rPr>
          <w:rFonts w:ascii="方正仿宋_GBK" w:hAnsi="方正仿宋_GBK" w:eastAsia="方正仿宋_GBK" w:cs="方正仿宋_GBK"/>
          <w:bCs/>
          <w:color w:val="auto"/>
          <w:sz w:val="32"/>
          <w:szCs w:val="32"/>
        </w:rPr>
        <w:t>、</w:t>
      </w:r>
      <w:r>
        <w:rPr>
          <w:rFonts w:hint="eastAsia" w:ascii="方正仿宋_GBK" w:hAnsi="方正仿宋_GBK" w:eastAsia="方正仿宋_GBK" w:cs="方正仿宋_GBK"/>
          <w:bCs/>
          <w:color w:val="auto"/>
          <w:sz w:val="32"/>
          <w:szCs w:val="32"/>
        </w:rPr>
        <w:t>应急部门监督执法</w:t>
      </w:r>
      <w:r>
        <w:rPr>
          <w:rFonts w:hint="eastAsia" w:ascii="方正仿宋_GBK" w:hAnsi="方正仿宋_GBK" w:eastAsia="方正仿宋_GBK" w:cs="方正仿宋_GBK"/>
          <w:color w:val="auto"/>
          <w:sz w:val="32"/>
          <w:szCs w:val="32"/>
        </w:rPr>
        <w:t>”的方式开展企业安全生产标准化创建达标工作。</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区级行业安全监管部门负责指导、督促、验收辖区内规模以上工业企业</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入驻园区</w:t>
      </w:r>
      <w:r>
        <w:rPr>
          <w:rFonts w:hint="eastAsia" w:ascii="方正仿宋_GBK" w:hAnsi="方正仿宋_GBK" w:eastAsia="方正仿宋_GBK" w:cs="方正仿宋_GBK"/>
          <w:color w:val="auto"/>
          <w:sz w:val="32"/>
          <w:szCs w:val="32"/>
          <w:lang w:val="en-US" w:eastAsia="zh-CN"/>
        </w:rPr>
        <w:t>的</w:t>
      </w:r>
      <w:r>
        <w:rPr>
          <w:rFonts w:hint="eastAsia" w:ascii="方正仿宋_GBK" w:hAnsi="方正仿宋_GBK" w:eastAsia="方正仿宋_GBK" w:cs="方正仿宋_GBK"/>
          <w:color w:val="auto"/>
          <w:sz w:val="32"/>
          <w:szCs w:val="32"/>
        </w:rPr>
        <w:t>所有工业和商贸企业安全生产标准化对标达标工作，指导、帮助镇街</w:t>
      </w:r>
      <w:r>
        <w:rPr>
          <w:rFonts w:hint="eastAsia" w:ascii="方正仿宋_GBK" w:hAnsi="方正仿宋_GBK" w:cs="方正仿宋_GBK"/>
          <w:color w:val="auto"/>
          <w:sz w:val="32"/>
          <w:szCs w:val="32"/>
          <w:lang w:eastAsia="zh-CN"/>
        </w:rPr>
        <w:t>、</w:t>
      </w:r>
      <w:r>
        <w:rPr>
          <w:rFonts w:hint="eastAsia" w:ascii="方正仿宋_GBK" w:eastAsia="方正仿宋_GBK"/>
          <w:color w:val="auto"/>
          <w:sz w:val="32"/>
          <w:szCs w:val="32"/>
        </w:rPr>
        <w:t>区属</w:t>
      </w:r>
      <w:r>
        <w:rPr>
          <w:rFonts w:hint="eastAsia" w:ascii="方正仿宋_GBK"/>
          <w:color w:val="auto"/>
          <w:sz w:val="32"/>
          <w:szCs w:val="32"/>
          <w:lang w:val="en-US" w:eastAsia="zh-CN"/>
        </w:rPr>
        <w:t>国有公司</w:t>
      </w:r>
      <w:r>
        <w:rPr>
          <w:rFonts w:hint="eastAsia" w:ascii="方正仿宋_GBK" w:hAnsi="方正仿宋_GBK" w:eastAsia="方正仿宋_GBK" w:cs="方正仿宋_GBK"/>
          <w:color w:val="auto"/>
          <w:sz w:val="32"/>
          <w:szCs w:val="32"/>
        </w:rPr>
        <w:t>标准化建设工作。</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区商务委、区应急局</w:t>
      </w:r>
      <w:r>
        <w:rPr>
          <w:rFonts w:hint="eastAsia" w:ascii="方正仿宋_GBK" w:hAnsi="方正仿宋_GBK" w:cs="方正仿宋_GBK"/>
          <w:color w:val="auto"/>
          <w:sz w:val="32"/>
          <w:szCs w:val="32"/>
          <w:lang w:val="en-US" w:eastAsia="zh-CN"/>
        </w:rPr>
        <w:t>，</w:t>
      </w:r>
      <w:r>
        <w:rPr>
          <w:rFonts w:hint="eastAsia" w:ascii="方正仿宋_GBK" w:hAnsi="方正仿宋_GBK" w:eastAsia="方正仿宋_GBK" w:cs="方正仿宋_GBK"/>
          <w:color w:val="auto"/>
          <w:sz w:val="32"/>
          <w:szCs w:val="32"/>
          <w:lang w:val="en-US" w:eastAsia="zh-CN"/>
        </w:rPr>
        <w:t>各镇街</w:t>
      </w:r>
      <w:r>
        <w:rPr>
          <w:rFonts w:hint="eastAsia" w:ascii="方正仿宋_GBK" w:hAnsi="方正仿宋_GBK" w:cs="方正仿宋_GBK"/>
          <w:color w:val="auto"/>
          <w:sz w:val="32"/>
          <w:szCs w:val="32"/>
          <w:lang w:eastAsia="zh-CN"/>
        </w:rPr>
        <w:t>、</w:t>
      </w:r>
      <w:r>
        <w:rPr>
          <w:rFonts w:hint="eastAsia" w:ascii="方正仿宋_GBK" w:eastAsia="方正仿宋_GBK"/>
          <w:color w:val="auto"/>
          <w:sz w:val="32"/>
          <w:szCs w:val="32"/>
        </w:rPr>
        <w:t>区属</w:t>
      </w:r>
      <w:r>
        <w:rPr>
          <w:rFonts w:hint="eastAsia" w:ascii="方正仿宋_GBK"/>
          <w:color w:val="auto"/>
          <w:sz w:val="32"/>
          <w:szCs w:val="32"/>
          <w:lang w:val="en-US" w:eastAsia="zh-CN"/>
        </w:rPr>
        <w:t>国有公司</w:t>
      </w:r>
      <w:r>
        <w:rPr>
          <w:rFonts w:hint="eastAsia" w:ascii="方正仿宋_GBK" w:hAnsi="方正仿宋_GBK" w:eastAsia="方正仿宋_GBK" w:cs="方正仿宋_GBK"/>
          <w:color w:val="auto"/>
          <w:sz w:val="32"/>
          <w:szCs w:val="32"/>
          <w:lang w:val="en-US" w:eastAsia="zh-CN"/>
        </w:rPr>
        <w:t>要积极推动限额以上商贸企业开展安全生产标准化创建工作。</w:t>
      </w:r>
    </w:p>
    <w:p>
      <w:pPr>
        <w:keepNext w:val="0"/>
        <w:keepLines w:val="0"/>
        <w:pageBreakBefore w:val="0"/>
        <w:widowControl w:val="0"/>
        <w:numPr>
          <w:ilvl w:val="0"/>
          <w:numId w:val="1"/>
        </w:numPr>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工作要求</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rPr>
        <w:t>（一）提高认识，加强领导</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hint="eastAsia" w:ascii="方正仿宋_GBK" w:eastAsia="方正仿宋_GBK"/>
          <w:color w:val="auto"/>
          <w:sz w:val="32"/>
          <w:szCs w:val="32"/>
        </w:rPr>
      </w:pPr>
      <w:r>
        <w:rPr>
          <w:rFonts w:hint="eastAsia" w:ascii="方正仿宋_GBK" w:eastAsia="方正仿宋_GBK"/>
          <w:color w:val="auto"/>
          <w:sz w:val="32"/>
          <w:szCs w:val="32"/>
        </w:rPr>
        <w:t>深入开展企业安全生产标准化建设是落实企业主体责任，夯实企业安全生产基础，提升企业本质安全水平的重要抓手，对于建立安全生产长效机制，创新安全监管方式具有重要意义。各</w:t>
      </w:r>
      <w:r>
        <w:rPr>
          <w:rFonts w:hint="eastAsia" w:ascii="方正仿宋_GBK" w:hAnsi="方正仿宋_GBK" w:eastAsia="方正仿宋_GBK" w:cs="方正仿宋_GBK"/>
          <w:color w:val="auto"/>
          <w:sz w:val="32"/>
          <w:szCs w:val="32"/>
        </w:rPr>
        <w:t>镇街</w:t>
      </w:r>
      <w:r>
        <w:rPr>
          <w:rFonts w:hint="eastAsia" w:ascii="方正仿宋_GBK" w:hAnsi="方正仿宋_GBK" w:cs="方正仿宋_GBK"/>
          <w:color w:val="auto"/>
          <w:sz w:val="32"/>
          <w:szCs w:val="32"/>
          <w:lang w:eastAsia="zh-CN"/>
        </w:rPr>
        <w:t>、</w:t>
      </w:r>
      <w:r>
        <w:rPr>
          <w:rFonts w:hint="eastAsia" w:ascii="方正仿宋_GBK" w:eastAsia="方正仿宋_GBK"/>
          <w:color w:val="auto"/>
          <w:sz w:val="32"/>
          <w:szCs w:val="32"/>
        </w:rPr>
        <w:t>区属</w:t>
      </w:r>
      <w:r>
        <w:rPr>
          <w:rFonts w:hint="eastAsia" w:ascii="方正仿宋_GBK"/>
          <w:color w:val="auto"/>
          <w:sz w:val="32"/>
          <w:szCs w:val="32"/>
          <w:lang w:val="en-US" w:eastAsia="zh-CN"/>
        </w:rPr>
        <w:t>国有公司</w:t>
      </w:r>
      <w:r>
        <w:rPr>
          <w:rFonts w:hint="eastAsia" w:ascii="方正仿宋_GBK" w:eastAsia="方正仿宋_GBK"/>
          <w:color w:val="auto"/>
          <w:sz w:val="32"/>
          <w:szCs w:val="32"/>
        </w:rPr>
        <w:t>要高度重视，加强组织领导，全力推进工贸企业标准化达标工作。</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ascii="方正黑体_GBK" w:hAnsi="方正黑体_GBK" w:eastAsia="方正黑体_GBK" w:cs="方正黑体_GBK"/>
          <w:color w:val="auto"/>
          <w:sz w:val="32"/>
          <w:szCs w:val="32"/>
        </w:rPr>
      </w:pPr>
      <w:r>
        <w:rPr>
          <w:rFonts w:hint="eastAsia" w:ascii="方正楷体_GBK" w:hAnsi="方正楷体_GBK" w:eastAsia="方正楷体_GBK" w:cs="方正楷体_GBK"/>
          <w:color w:val="auto"/>
          <w:sz w:val="32"/>
          <w:szCs w:val="32"/>
        </w:rPr>
        <w:t>（二）明确任务，落实责任</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color w:val="auto"/>
        </w:rPr>
      </w:pPr>
      <w:r>
        <w:rPr>
          <w:rFonts w:hint="eastAsia" w:ascii="方正仿宋_GBK" w:hAnsi="方正仿宋_GBK" w:eastAsia="方正仿宋_GBK" w:cs="方正仿宋_GBK"/>
          <w:color w:val="auto"/>
          <w:sz w:val="32"/>
          <w:szCs w:val="32"/>
        </w:rPr>
        <w:t>镇街</w:t>
      </w:r>
      <w:r>
        <w:rPr>
          <w:rFonts w:hint="eastAsia" w:ascii="方正仿宋_GBK" w:hAnsi="方正仿宋_GBK" w:cs="方正仿宋_GBK"/>
          <w:color w:val="auto"/>
          <w:sz w:val="32"/>
          <w:szCs w:val="32"/>
          <w:lang w:eastAsia="zh-CN"/>
        </w:rPr>
        <w:t>、</w:t>
      </w:r>
      <w:r>
        <w:rPr>
          <w:rFonts w:hint="eastAsia" w:ascii="方正仿宋_GBK" w:eastAsia="方正仿宋_GBK"/>
          <w:color w:val="auto"/>
          <w:sz w:val="32"/>
          <w:szCs w:val="32"/>
        </w:rPr>
        <w:t>区属</w:t>
      </w:r>
      <w:r>
        <w:rPr>
          <w:rFonts w:hint="eastAsia" w:ascii="方正仿宋_GBK"/>
          <w:color w:val="auto"/>
          <w:sz w:val="32"/>
          <w:szCs w:val="32"/>
          <w:lang w:val="en-US" w:eastAsia="zh-CN"/>
        </w:rPr>
        <w:t>国有公司</w:t>
      </w:r>
      <w:r>
        <w:rPr>
          <w:rFonts w:hint="eastAsia" w:ascii="方正仿宋_GBK" w:eastAsia="方正仿宋_GBK"/>
          <w:color w:val="auto"/>
          <w:sz w:val="32"/>
          <w:szCs w:val="32"/>
        </w:rPr>
        <w:t>要根据需完成</w:t>
      </w:r>
      <w:r>
        <w:rPr>
          <w:rFonts w:hint="eastAsia" w:ascii="方正仿宋_GBK"/>
          <w:color w:val="auto"/>
          <w:sz w:val="32"/>
          <w:szCs w:val="32"/>
          <w:lang w:val="en-US" w:eastAsia="zh-CN"/>
        </w:rPr>
        <w:t>的创建目标</w:t>
      </w:r>
      <w:r>
        <w:rPr>
          <w:rFonts w:hint="eastAsia" w:ascii="方正仿宋_GBK" w:hAnsi="方正仿宋_GBK" w:eastAsia="方正仿宋_GBK" w:cs="方正仿宋_GBK"/>
          <w:color w:val="auto"/>
          <w:sz w:val="32"/>
          <w:szCs w:val="32"/>
        </w:rPr>
        <w:t>（</w:t>
      </w:r>
      <w:r>
        <w:rPr>
          <w:rFonts w:hint="eastAsia" w:ascii="方正仿宋_GBK" w:hAnsi="方正仿宋_GBK" w:cs="方正仿宋_GBK"/>
          <w:color w:val="auto"/>
          <w:sz w:val="32"/>
          <w:szCs w:val="32"/>
          <w:lang w:val="en-US" w:eastAsia="zh-CN"/>
        </w:rPr>
        <w:t>根据区安委会《关于进一步明确大江科创城公司安全生产监督管理职责的通知》（</w:t>
      </w:r>
      <w:r>
        <w:rPr>
          <w:rFonts w:hint="eastAsia" w:ascii="Times New Roman" w:hAnsi="Times New Roman" w:eastAsia="方正仿宋_GBK" w:cs="方正仿宋_GBK"/>
          <w:b w:val="0"/>
          <w:bCs w:val="0"/>
          <w:smallCaps w:val="0"/>
          <w:color w:val="auto"/>
          <w:szCs w:val="32"/>
          <w:u w:val="none"/>
          <w:lang w:val="en-US" w:eastAsia="zh-CN"/>
        </w:rPr>
        <w:t>巴南安委〔2022〕31号）文件，大江</w:t>
      </w:r>
      <w:r>
        <w:rPr>
          <w:rFonts w:hint="eastAsia" w:ascii="方正仿宋_GBK" w:hAnsi="方正仿宋_GBK" w:cs="方正仿宋_GBK"/>
          <w:color w:val="auto"/>
          <w:sz w:val="32"/>
          <w:szCs w:val="32"/>
          <w:lang w:val="en-US" w:eastAsia="zh-CN"/>
        </w:rPr>
        <w:t>科创城-</w:t>
      </w:r>
      <w:r>
        <w:rPr>
          <w:rFonts w:hint="eastAsia" w:ascii="方正仿宋_GBK" w:hAnsi="方正仿宋_GBK" w:eastAsia="方正仿宋_GBK" w:cs="方正仿宋_GBK"/>
          <w:color w:val="000000"/>
          <w:kern w:val="24"/>
          <w:sz w:val="32"/>
          <w:szCs w:val="32"/>
        </w:rPr>
        <w:t>金竹</w:t>
      </w:r>
      <w:r>
        <w:rPr>
          <w:rFonts w:hint="eastAsia" w:ascii="方正仿宋_GBK" w:hAnsi="方正仿宋_GBK" w:eastAsia="方正仿宋_GBK" w:cs="方正仿宋_GBK"/>
          <w:color w:val="000000"/>
          <w:kern w:val="24"/>
          <w:sz w:val="32"/>
          <w:szCs w:val="32"/>
          <w:lang w:eastAsia="zh-CN"/>
        </w:rPr>
        <w:t>、</w:t>
      </w:r>
      <w:r>
        <w:rPr>
          <w:rFonts w:hint="eastAsia" w:ascii="方正仿宋_GBK" w:hAnsi="方正仿宋_GBK" w:cs="方正仿宋_GBK"/>
          <w:color w:val="auto"/>
          <w:sz w:val="32"/>
          <w:szCs w:val="32"/>
          <w:lang w:val="en-US" w:eastAsia="zh-CN"/>
        </w:rPr>
        <w:t>大江科创城-</w:t>
      </w:r>
      <w:r>
        <w:rPr>
          <w:rFonts w:hint="eastAsia" w:ascii="方正仿宋_GBK" w:hAnsi="方正仿宋_GBK" w:eastAsia="方正仿宋_GBK" w:cs="方正仿宋_GBK"/>
          <w:color w:val="000000"/>
          <w:kern w:val="24"/>
          <w:sz w:val="32"/>
          <w:szCs w:val="32"/>
        </w:rPr>
        <w:t>花溪</w:t>
      </w:r>
      <w:r>
        <w:rPr>
          <w:rFonts w:hint="eastAsia" w:ascii="方正仿宋_GBK" w:hAnsi="方正仿宋_GBK" w:eastAsia="方正仿宋_GBK" w:cs="方正仿宋_GBK"/>
          <w:color w:val="000000"/>
          <w:kern w:val="24"/>
          <w:sz w:val="32"/>
          <w:szCs w:val="32"/>
          <w:lang w:eastAsia="zh-CN"/>
        </w:rPr>
        <w:t>、</w:t>
      </w:r>
      <w:r>
        <w:rPr>
          <w:rFonts w:hint="eastAsia" w:ascii="方正仿宋_GBK" w:hAnsi="方正仿宋_GBK" w:cs="方正仿宋_GBK"/>
          <w:color w:val="auto"/>
          <w:sz w:val="32"/>
          <w:szCs w:val="32"/>
          <w:lang w:val="en-US" w:eastAsia="zh-CN"/>
        </w:rPr>
        <w:t>大江科创城-</w:t>
      </w:r>
      <w:r>
        <w:rPr>
          <w:rFonts w:hint="eastAsia" w:ascii="方正仿宋_GBK" w:hAnsi="方正仿宋_GBK" w:eastAsia="方正仿宋_GBK" w:cs="方正仿宋_GBK"/>
          <w:color w:val="000000"/>
          <w:kern w:val="24"/>
          <w:sz w:val="32"/>
          <w:szCs w:val="32"/>
          <w:lang w:eastAsia="zh-CN"/>
        </w:rPr>
        <w:t>大江分别</w:t>
      </w:r>
      <w:r>
        <w:rPr>
          <w:rFonts w:hint="eastAsia" w:ascii="方正仿宋_GBK" w:hAnsi="方正仿宋_GBK" w:eastAsia="方正仿宋_GBK" w:cs="方正仿宋_GBK"/>
          <w:color w:val="000000"/>
          <w:kern w:val="24"/>
          <w:sz w:val="32"/>
          <w:szCs w:val="32"/>
        </w:rPr>
        <w:t>由鱼洞街道</w:t>
      </w:r>
      <w:r>
        <w:rPr>
          <w:rFonts w:hint="eastAsia" w:ascii="方正仿宋_GBK" w:hAnsi="方正仿宋_GBK" w:eastAsia="方正仿宋_GBK" w:cs="方正仿宋_GBK"/>
          <w:color w:val="000000"/>
          <w:kern w:val="24"/>
          <w:sz w:val="32"/>
          <w:szCs w:val="32"/>
          <w:lang w:eastAsia="zh-CN"/>
        </w:rPr>
        <w:t>、花溪街道、莲花街道和大江科创城公司共同</w:t>
      </w:r>
      <w:r>
        <w:rPr>
          <w:rFonts w:hint="eastAsia" w:ascii="方正仿宋_GBK" w:hAnsi="方正仿宋_GBK" w:cs="方正仿宋_GBK"/>
          <w:color w:val="000000"/>
          <w:kern w:val="24"/>
          <w:sz w:val="32"/>
          <w:szCs w:val="32"/>
          <w:lang w:val="en-US" w:eastAsia="zh-CN"/>
        </w:rPr>
        <w:t>推进企业达标任务的完成，</w:t>
      </w:r>
      <w:r>
        <w:rPr>
          <w:rFonts w:hint="eastAsia" w:ascii="方正仿宋_GBK" w:hAnsi="方正仿宋_GBK" w:eastAsia="方正仿宋_GBK" w:cs="方正仿宋_GBK"/>
          <w:color w:val="000000"/>
          <w:kern w:val="24"/>
          <w:sz w:val="32"/>
          <w:szCs w:val="32"/>
          <w:lang w:eastAsia="zh-CN"/>
        </w:rPr>
        <w:t>以街道</w:t>
      </w:r>
      <w:r>
        <w:rPr>
          <w:rFonts w:hint="eastAsia" w:ascii="方正仿宋_GBK" w:hAnsi="方正仿宋_GBK" w:cs="方正仿宋_GBK"/>
          <w:color w:val="000000"/>
          <w:kern w:val="24"/>
          <w:sz w:val="32"/>
          <w:szCs w:val="32"/>
          <w:lang w:val="en-US" w:eastAsia="zh-CN"/>
        </w:rPr>
        <w:t>推进</w:t>
      </w:r>
      <w:r>
        <w:rPr>
          <w:rFonts w:hint="eastAsia" w:ascii="方正仿宋_GBK" w:hAnsi="方正仿宋_GBK" w:eastAsia="方正仿宋_GBK" w:cs="方正仿宋_GBK"/>
          <w:color w:val="000000"/>
          <w:kern w:val="24"/>
          <w:sz w:val="32"/>
          <w:szCs w:val="32"/>
          <w:lang w:eastAsia="zh-CN"/>
        </w:rPr>
        <w:t>为主</w:t>
      </w:r>
      <w:r>
        <w:rPr>
          <w:rFonts w:hint="eastAsia" w:ascii="方正仿宋_GBK" w:hAnsi="方正仿宋_GBK" w:cs="方正仿宋_GBK"/>
          <w:color w:val="000000"/>
          <w:kern w:val="24"/>
          <w:sz w:val="32"/>
          <w:szCs w:val="32"/>
          <w:lang w:eastAsia="zh-CN"/>
        </w:rPr>
        <w:t>；</w:t>
      </w:r>
      <w:r>
        <w:rPr>
          <w:rFonts w:hint="eastAsia" w:ascii="方正仿宋_GBK" w:hAnsi="方正仿宋_GBK" w:cs="方正仿宋_GBK"/>
          <w:color w:val="000000"/>
          <w:kern w:val="24"/>
          <w:sz w:val="32"/>
          <w:szCs w:val="32"/>
          <w:lang w:val="en-US" w:eastAsia="zh-CN"/>
        </w:rPr>
        <w:t>大江科创城-</w:t>
      </w:r>
      <w:r>
        <w:rPr>
          <w:rFonts w:hint="eastAsia" w:ascii="方正仿宋_GBK" w:hAnsi="方正仿宋_GBK" w:eastAsia="方正仿宋_GBK" w:cs="方正仿宋_GBK"/>
          <w:color w:val="000000"/>
          <w:kern w:val="24"/>
          <w:sz w:val="32"/>
          <w:szCs w:val="32"/>
        </w:rPr>
        <w:t>天明由大江科创城</w:t>
      </w:r>
      <w:r>
        <w:rPr>
          <w:rFonts w:hint="eastAsia" w:ascii="方正仿宋_GBK" w:hAnsi="方正仿宋_GBK" w:eastAsia="方正仿宋_GBK" w:cs="方正仿宋_GBK"/>
          <w:color w:val="000000"/>
          <w:kern w:val="24"/>
          <w:sz w:val="32"/>
          <w:szCs w:val="32"/>
          <w:lang w:eastAsia="zh-CN"/>
        </w:rPr>
        <w:t>公司</w:t>
      </w:r>
      <w:r>
        <w:rPr>
          <w:rFonts w:hint="eastAsia" w:ascii="方正仿宋_GBK" w:hAnsi="方正仿宋_GBK" w:cs="方正仿宋_GBK"/>
          <w:color w:val="000000"/>
          <w:kern w:val="24"/>
          <w:sz w:val="32"/>
          <w:szCs w:val="32"/>
          <w:lang w:val="en-US" w:eastAsia="zh-CN"/>
        </w:rPr>
        <w:t>推进企业达标任务的完成</w:t>
      </w:r>
      <w:r>
        <w:rPr>
          <w:rFonts w:hint="eastAsia" w:ascii="方正仿宋_GBK" w:hAnsi="方正仿宋_GBK" w:eastAsia="方正仿宋_GBK" w:cs="方正仿宋_GBK"/>
          <w:color w:val="auto"/>
          <w:sz w:val="32"/>
          <w:szCs w:val="32"/>
        </w:rPr>
        <w:t>）</w:t>
      </w:r>
      <w:r>
        <w:rPr>
          <w:rFonts w:hint="eastAsia" w:ascii="方正仿宋_GBK" w:eastAsia="方正仿宋_GBK"/>
          <w:color w:val="auto"/>
          <w:sz w:val="32"/>
          <w:szCs w:val="32"/>
        </w:rPr>
        <w:t>，结合各自实际工作进度，倒排工期，积极推进，制定切实可行的达标工作措施，狠抓落实，确保按时全面完成任务目标。</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hint="eastAsia" w:ascii="方正楷体_GBK" w:hAnsi="方正楷体_GBK" w:eastAsia="方正楷体_GBK" w:cs="方正楷体_GBK"/>
          <w:color w:val="auto"/>
          <w:sz w:val="32"/>
          <w:szCs w:val="32"/>
        </w:rPr>
      </w:pPr>
      <w:r>
        <w:rPr>
          <w:rFonts w:hint="eastAsia" w:ascii="方正楷体_GBK" w:hAnsi="方正楷体_GBK" w:eastAsia="方正楷体_GBK" w:cs="方正楷体_GBK"/>
          <w:color w:val="auto"/>
          <w:sz w:val="32"/>
          <w:szCs w:val="32"/>
        </w:rPr>
        <w:t>（三）强化措施，加快推进</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ascii="方正仿宋_GBK" w:eastAsia="方正仿宋_GBK"/>
          <w:color w:val="auto"/>
          <w:sz w:val="32"/>
          <w:szCs w:val="32"/>
        </w:rPr>
      </w:pPr>
      <w:r>
        <w:rPr>
          <w:rFonts w:hint="eastAsia" w:ascii="方正仿宋_GBK" w:hAnsi="方正仿宋_GBK" w:eastAsia="方正仿宋_GBK" w:cs="方正仿宋_GBK"/>
          <w:color w:val="auto"/>
          <w:sz w:val="32"/>
          <w:szCs w:val="32"/>
        </w:rPr>
        <w:t>镇街</w:t>
      </w:r>
      <w:r>
        <w:rPr>
          <w:rFonts w:hint="eastAsia" w:ascii="方正仿宋_GBK" w:hAnsi="方正仿宋_GBK" w:cs="方正仿宋_GBK"/>
          <w:color w:val="auto"/>
          <w:sz w:val="32"/>
          <w:szCs w:val="32"/>
          <w:lang w:eastAsia="zh-CN"/>
        </w:rPr>
        <w:t>、</w:t>
      </w:r>
      <w:r>
        <w:rPr>
          <w:rFonts w:hint="eastAsia" w:ascii="方正仿宋_GBK" w:eastAsia="方正仿宋_GBK"/>
          <w:color w:val="auto"/>
          <w:sz w:val="32"/>
          <w:szCs w:val="32"/>
        </w:rPr>
        <w:t>区属</w:t>
      </w:r>
      <w:r>
        <w:rPr>
          <w:rFonts w:hint="eastAsia" w:ascii="方正仿宋_GBK"/>
          <w:color w:val="auto"/>
          <w:sz w:val="32"/>
          <w:szCs w:val="32"/>
          <w:lang w:val="en-US" w:eastAsia="zh-CN"/>
        </w:rPr>
        <w:t>国有公司</w:t>
      </w:r>
      <w:r>
        <w:rPr>
          <w:rFonts w:hint="eastAsia" w:ascii="方正仿宋_GBK" w:eastAsia="方正仿宋_GBK"/>
          <w:color w:val="auto"/>
          <w:sz w:val="32"/>
          <w:szCs w:val="32"/>
        </w:rPr>
        <w:t>要强化措施，推进企业标准化创建工作的顺利完成。一是加强宣传和培训。加大安全标准化创建工作的宣传，营造社会氛围，提高工作认识。加强对企业主要负责人和有关人员的培训，做到精准指导，准确落实标准化建设要求；二是强化执法检查。对未开展达标创建的企业，加大执法检查频次，对拒不开展标准化建设或达不到标准化建设要求的企业，纳入监管重点，以执法推动企业自主开展安全生产标准化建设。</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为</w:t>
      </w:r>
      <w:r>
        <w:rPr>
          <w:rFonts w:hint="eastAsia" w:ascii="方正仿宋_GBK" w:hAnsi="方正仿宋_GBK" w:cs="方正仿宋_GBK"/>
          <w:color w:val="auto"/>
          <w:sz w:val="32"/>
          <w:szCs w:val="32"/>
          <w:lang w:val="en-US" w:eastAsia="zh-CN"/>
        </w:rPr>
        <w:t>确保工贸企业</w:t>
      </w:r>
      <w:r>
        <w:rPr>
          <w:rFonts w:hint="eastAsia" w:ascii="方正仿宋_GBK" w:hAnsi="方正仿宋_GBK" w:eastAsia="方正仿宋_GBK" w:cs="方正仿宋_GBK"/>
          <w:color w:val="auto"/>
          <w:sz w:val="32"/>
          <w:szCs w:val="32"/>
        </w:rPr>
        <w:t>安全生产标准化建设</w:t>
      </w:r>
      <w:r>
        <w:rPr>
          <w:rFonts w:hint="eastAsia" w:ascii="方正仿宋_GBK" w:hAnsi="方正仿宋_GBK" w:cs="方正仿宋_GBK"/>
          <w:color w:val="auto"/>
          <w:sz w:val="32"/>
          <w:szCs w:val="32"/>
          <w:lang w:val="en-US" w:eastAsia="zh-CN"/>
        </w:rPr>
        <w:t>目标的完成</w:t>
      </w:r>
      <w:r>
        <w:rPr>
          <w:rFonts w:hint="eastAsia" w:ascii="方正仿宋_GBK" w:hAnsi="方正仿宋_GBK" w:eastAsia="方正仿宋_GBK" w:cs="方正仿宋_GBK"/>
          <w:color w:val="auto"/>
          <w:sz w:val="32"/>
          <w:szCs w:val="32"/>
        </w:rPr>
        <w:t>，</w:t>
      </w:r>
      <w:r>
        <w:rPr>
          <w:rFonts w:hint="eastAsia" w:ascii="方正仿宋_GBK" w:hAnsi="方正仿宋_GBK" w:cs="方正仿宋_GBK"/>
          <w:color w:val="auto"/>
          <w:sz w:val="32"/>
          <w:szCs w:val="32"/>
          <w:lang w:val="en-US" w:eastAsia="zh-CN"/>
        </w:rPr>
        <w:t>请</w:t>
      </w:r>
      <w:r>
        <w:rPr>
          <w:rFonts w:hint="eastAsia" w:ascii="方正仿宋_GBK" w:hAnsi="方正仿宋_GBK" w:eastAsia="方正仿宋_GBK" w:cs="方正仿宋_GBK"/>
          <w:color w:val="auto"/>
          <w:sz w:val="32"/>
          <w:szCs w:val="32"/>
        </w:rPr>
        <w:t>镇街</w:t>
      </w:r>
      <w:r>
        <w:rPr>
          <w:rFonts w:hint="eastAsia" w:ascii="方正仿宋_GBK" w:hAnsi="方正仿宋_GBK" w:cs="方正仿宋_GBK"/>
          <w:color w:val="auto"/>
          <w:sz w:val="32"/>
          <w:szCs w:val="32"/>
          <w:lang w:eastAsia="zh-CN"/>
        </w:rPr>
        <w:t>、</w:t>
      </w:r>
      <w:r>
        <w:rPr>
          <w:rFonts w:hint="eastAsia" w:ascii="方正仿宋_GBK" w:eastAsia="方正仿宋_GBK"/>
          <w:color w:val="auto"/>
          <w:sz w:val="32"/>
          <w:szCs w:val="32"/>
        </w:rPr>
        <w:t>区属</w:t>
      </w:r>
      <w:r>
        <w:rPr>
          <w:rFonts w:hint="eastAsia" w:ascii="方正仿宋_GBK"/>
          <w:color w:val="auto"/>
          <w:sz w:val="32"/>
          <w:szCs w:val="32"/>
          <w:lang w:val="en-US" w:eastAsia="zh-CN"/>
        </w:rPr>
        <w:t>国有公司</w:t>
      </w:r>
      <w:r>
        <w:rPr>
          <w:rFonts w:hint="eastAsia" w:ascii="Times New Roman" w:hAnsi="Times New Roman" w:eastAsia="方正仿宋_GBK" w:cs="方正仿宋_GBK"/>
          <w:b w:val="0"/>
          <w:bCs w:val="0"/>
          <w:smallCaps w:val="0"/>
          <w:color w:val="auto"/>
          <w:szCs w:val="32"/>
          <w:u w:val="none"/>
          <w:lang w:val="en-US" w:eastAsia="zh-CN"/>
        </w:rPr>
        <w:t>在11月底前完成目标企业的标准化创建工作，并在12月25日前将本年度完成标准化创建的企业名单及佐证材料报送至区应急</w:t>
      </w:r>
      <w:r>
        <w:rPr>
          <w:rFonts w:hint="eastAsia" w:ascii="方正仿宋_GBK" w:hAnsi="方正仿宋_GBK" w:eastAsia="方正仿宋_GBK" w:cs="方正仿宋_GBK"/>
          <w:color w:val="auto"/>
          <w:sz w:val="32"/>
          <w:szCs w:val="32"/>
        </w:rPr>
        <w:t>局。</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ascii="方正仿宋_GBK" w:eastAsia="方正仿宋_GBK" w:cs="宋体"/>
          <w:color w:val="auto"/>
          <w:sz w:val="32"/>
          <w:szCs w:val="32"/>
        </w:rPr>
      </w:pPr>
      <w:r>
        <w:rPr>
          <w:rFonts w:hint="eastAsia" w:ascii="方正仿宋_GBK" w:eastAsia="方正仿宋_GBK" w:cs="宋体"/>
          <w:color w:val="auto"/>
          <w:sz w:val="32"/>
          <w:szCs w:val="32"/>
        </w:rPr>
        <w:t>联 系 人：朱静宜</w:t>
      </w:r>
      <w:r>
        <w:rPr>
          <w:rFonts w:hint="eastAsia" w:ascii="方正仿宋_GBK" w:eastAsia="方正仿宋_GBK" w:cs="宋体"/>
          <w:color w:val="auto"/>
          <w:sz w:val="32"/>
          <w:szCs w:val="32"/>
          <w:lang w:eastAsia="zh-CN"/>
        </w:rPr>
        <w:t>、</w:t>
      </w:r>
      <w:r>
        <w:rPr>
          <w:rFonts w:hint="eastAsia" w:ascii="方正仿宋_GBK" w:eastAsia="方正仿宋_GBK" w:cs="宋体"/>
          <w:color w:val="auto"/>
          <w:sz w:val="32"/>
          <w:szCs w:val="32"/>
        </w:rPr>
        <w:t>魏秋霞</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hint="eastAsia" w:ascii="Times New Roman" w:hAnsi="Times New Roman" w:eastAsia="方正仿宋_GBK" w:cs="方正仿宋_GBK"/>
          <w:b w:val="0"/>
          <w:bCs w:val="0"/>
          <w:smallCaps w:val="0"/>
          <w:color w:val="auto"/>
          <w:szCs w:val="32"/>
          <w:u w:val="none"/>
          <w:lang w:val="en-US" w:eastAsia="zh-CN"/>
        </w:rPr>
      </w:pPr>
      <w:r>
        <w:rPr>
          <w:rFonts w:hint="eastAsia" w:ascii="方正仿宋_GBK" w:eastAsia="方正仿宋_GBK" w:cs="宋体"/>
          <w:color w:val="auto"/>
          <w:sz w:val="32"/>
          <w:szCs w:val="32"/>
        </w:rPr>
        <w:t>联系电话：</w:t>
      </w:r>
      <w:r>
        <w:rPr>
          <w:rFonts w:hint="eastAsia" w:ascii="Times New Roman" w:hAnsi="Times New Roman" w:eastAsia="方正仿宋_GBK" w:cs="方正仿宋_GBK"/>
          <w:b w:val="0"/>
          <w:bCs w:val="0"/>
          <w:smallCaps w:val="0"/>
          <w:color w:val="auto"/>
          <w:szCs w:val="32"/>
          <w:u w:val="none"/>
          <w:lang w:val="en-US" w:eastAsia="zh-CN"/>
        </w:rPr>
        <w:t>66228762</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2" w:firstLineChars="200"/>
        <w:jc w:val="both"/>
        <w:textAlignment w:val="auto"/>
        <w:outlineLvl w:val="9"/>
        <w:rPr>
          <w:rFonts w:hint="eastAsia" w:ascii="Times New Roman" w:hAnsi="Times New Roman" w:eastAsia="方正仿宋_GBK" w:cs="方正仿宋_GBK"/>
          <w:b w:val="0"/>
          <w:bCs w:val="0"/>
          <w:smallCaps w:val="0"/>
          <w:color w:val="auto"/>
          <w:szCs w:val="32"/>
          <w:u w:val="none"/>
          <w:lang w:val="en-US" w:eastAsia="zh-CN"/>
        </w:rPr>
      </w:pPr>
      <w:r>
        <w:rPr>
          <w:rFonts w:hint="eastAsia" w:ascii="Times New Roman" w:hAnsi="Times New Roman" w:eastAsia="方正仿宋_GBK" w:cs="方正仿宋_GBK"/>
          <w:b w:val="0"/>
          <w:bCs w:val="0"/>
          <w:smallCaps w:val="0"/>
          <w:color w:val="auto"/>
          <w:szCs w:val="32"/>
          <w:u w:val="none"/>
          <w:lang w:val="en-US" w:eastAsia="zh-CN"/>
        </w:rPr>
        <w:t>邮    箱：bnyjjgmk@qq.com</w:t>
      </w:r>
    </w:p>
    <w:p>
      <w:pPr>
        <w:pStyle w:val="17"/>
        <w:keepNext w:val="0"/>
        <w:keepLines w:val="0"/>
        <w:pageBreakBefore w:val="0"/>
        <w:widowControl w:val="0"/>
        <w:kinsoku/>
        <w:wordWrap/>
        <w:overflowPunct w:val="0"/>
        <w:topLinePunct w:val="0"/>
        <w:autoSpaceDE w:val="0"/>
        <w:autoSpaceDN w:val="0"/>
        <w:bidi w:val="0"/>
        <w:adjustRightInd/>
        <w:snapToGrid/>
        <w:spacing w:line="560" w:lineRule="exact"/>
        <w:ind w:left="1284" w:leftChars="0" w:right="0" w:rightChars="0" w:hanging="1284" w:hangingChars="400"/>
        <w:jc w:val="both"/>
        <w:textAlignment w:val="auto"/>
        <w:rPr>
          <w:rFonts w:hint="eastAsia" w:ascii="方正仿宋_GBK" w:hAnsi="方正仿宋_GBK" w:eastAsia="方正仿宋_GBK" w:cs="方正仿宋_GBK"/>
          <w:color w:val="auto"/>
          <w:sz w:val="32"/>
          <w:szCs w:val="32"/>
        </w:rPr>
      </w:pPr>
    </w:p>
    <w:p>
      <w:pPr>
        <w:pStyle w:val="17"/>
        <w:keepNext w:val="0"/>
        <w:keepLines w:val="0"/>
        <w:pageBreakBefore w:val="0"/>
        <w:widowControl w:val="0"/>
        <w:kinsoku/>
        <w:wordWrap/>
        <w:overflowPunct w:val="0"/>
        <w:topLinePunct w:val="0"/>
        <w:autoSpaceDE w:val="0"/>
        <w:autoSpaceDN w:val="0"/>
        <w:bidi w:val="0"/>
        <w:adjustRightInd/>
        <w:snapToGrid/>
        <w:spacing w:line="560" w:lineRule="exact"/>
        <w:ind w:left="1926" w:leftChars="200" w:right="0" w:rightChars="0" w:hanging="1284" w:hangingChars="400"/>
        <w:jc w:val="both"/>
        <w:textAlignment w:val="auto"/>
        <w:rPr>
          <w:rFonts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附件：</w:t>
      </w:r>
      <w:r>
        <w:rPr>
          <w:rFonts w:hint="eastAsia" w:ascii="Times New Roman" w:hAnsi="Times New Roman" w:eastAsia="方正仿宋_GBK" w:cs="方正仿宋_GBK"/>
          <w:b w:val="0"/>
          <w:bCs w:val="0"/>
          <w:smallCaps w:val="0"/>
          <w:color w:val="auto"/>
          <w:kern w:val="2"/>
          <w:sz w:val="32"/>
          <w:szCs w:val="32"/>
          <w:u w:val="none"/>
          <w:lang w:val="en-US" w:eastAsia="zh-CN" w:bidi="ar-SA"/>
        </w:rPr>
        <w:t>1.2023</w:t>
      </w:r>
      <w:r>
        <w:rPr>
          <w:rFonts w:hint="eastAsia" w:ascii="方正仿宋_GBK" w:eastAsia="方正仿宋_GBK"/>
          <w:color w:val="auto"/>
          <w:sz w:val="32"/>
          <w:szCs w:val="32"/>
        </w:rPr>
        <w:t>年镇街（园区）工贸行业规上企业标准化创建目标</w:t>
      </w:r>
    </w:p>
    <w:p>
      <w:pPr>
        <w:pStyle w:val="17"/>
        <w:keepNext w:val="0"/>
        <w:keepLines w:val="0"/>
        <w:pageBreakBefore w:val="0"/>
        <w:widowControl w:val="0"/>
        <w:numPr>
          <w:ilvl w:val="0"/>
          <w:numId w:val="0"/>
        </w:numPr>
        <w:kinsoku/>
        <w:wordWrap/>
        <w:overflowPunct w:val="0"/>
        <w:topLinePunct w:val="0"/>
        <w:autoSpaceDE w:val="0"/>
        <w:autoSpaceDN w:val="0"/>
        <w:bidi w:val="0"/>
        <w:adjustRightInd/>
        <w:snapToGrid/>
        <w:spacing w:line="560" w:lineRule="exact"/>
        <w:ind w:left="1926" w:leftChars="500" w:right="0" w:rightChars="0" w:hanging="321" w:hangingChars="100"/>
        <w:jc w:val="both"/>
        <w:textAlignment w:val="auto"/>
        <w:rPr>
          <w:rFonts w:ascii="方正仿宋_GBK" w:hAnsi="方正仿宋_GBK" w:eastAsia="方正仿宋_GBK" w:cs="方正仿宋_GBK"/>
          <w:color w:val="auto"/>
          <w:spacing w:val="-11"/>
          <w:sz w:val="32"/>
          <w:szCs w:val="32"/>
        </w:rPr>
      </w:pPr>
      <w:r>
        <w:rPr>
          <w:rFonts w:hint="eastAsia" w:ascii="Times New Roman" w:hAnsi="Times New Roman" w:eastAsia="方正仿宋_GBK" w:cs="方正仿宋_GBK"/>
          <w:b w:val="0"/>
          <w:bCs w:val="0"/>
          <w:smallCaps w:val="0"/>
          <w:color w:val="auto"/>
          <w:kern w:val="2"/>
          <w:sz w:val="32"/>
          <w:szCs w:val="32"/>
          <w:u w:val="none"/>
          <w:lang w:val="en-US" w:eastAsia="zh-CN" w:bidi="ar-SA"/>
        </w:rPr>
        <w:t>2.2023年</w:t>
      </w:r>
      <w:r>
        <w:rPr>
          <w:rFonts w:hint="eastAsia" w:ascii="方正仿宋_GBK" w:hAnsi="方正仿宋_GBK" w:eastAsia="方正仿宋_GBK" w:cs="方正仿宋_GBK"/>
          <w:color w:val="auto"/>
          <w:spacing w:val="-11"/>
          <w:sz w:val="32"/>
          <w:szCs w:val="32"/>
        </w:rPr>
        <w:t>全区规模以上工业企业需开展安全生产标准化创建名单</w:t>
      </w:r>
    </w:p>
    <w:p>
      <w:pPr>
        <w:pStyle w:val="17"/>
        <w:keepNext w:val="0"/>
        <w:keepLines w:val="0"/>
        <w:pageBreakBefore w:val="0"/>
        <w:widowControl w:val="0"/>
        <w:numPr>
          <w:ilvl w:val="0"/>
          <w:numId w:val="0"/>
        </w:numPr>
        <w:kinsoku/>
        <w:wordWrap/>
        <w:overflowPunct w:val="0"/>
        <w:topLinePunct w:val="0"/>
        <w:autoSpaceDE w:val="0"/>
        <w:autoSpaceDN w:val="0"/>
        <w:bidi w:val="0"/>
        <w:adjustRightInd/>
        <w:snapToGrid/>
        <w:spacing w:line="560" w:lineRule="exact"/>
        <w:ind w:left="1926" w:leftChars="500" w:right="0" w:rightChars="0" w:hanging="321" w:hangingChars="100"/>
        <w:jc w:val="both"/>
        <w:textAlignment w:val="auto"/>
        <w:rPr>
          <w:rFonts w:ascii="方正仿宋_GBK" w:hAnsi="方正仿宋_GBK" w:eastAsia="方正仿宋_GBK" w:cs="方正仿宋_GBK"/>
          <w:color w:val="auto"/>
          <w:sz w:val="32"/>
          <w:szCs w:val="32"/>
        </w:rPr>
      </w:pPr>
      <w:r>
        <w:rPr>
          <w:rFonts w:hint="eastAsia" w:ascii="Times New Roman" w:hAnsi="Times New Roman" w:eastAsia="方正仿宋_GBK" w:cs="方正仿宋_GBK"/>
          <w:b w:val="0"/>
          <w:bCs w:val="0"/>
          <w:smallCaps w:val="0"/>
          <w:color w:val="auto"/>
          <w:kern w:val="2"/>
          <w:sz w:val="32"/>
          <w:szCs w:val="32"/>
          <w:u w:val="none"/>
          <w:lang w:val="en-US" w:eastAsia="zh-CN" w:bidi="ar-SA"/>
        </w:rPr>
        <w:t>3.《重庆市工贸企业安全生产标准化建设定级办法》（渝应急发〔2023〕2号</w:t>
      </w:r>
      <w:r>
        <w:rPr>
          <w:rFonts w:hint="eastAsia" w:ascii="方正仿宋_GBK" w:hAnsi="方正仿宋_GBK" w:eastAsia="方正仿宋_GBK" w:cs="方正仿宋_GBK"/>
          <w:color w:val="auto"/>
          <w:sz w:val="32"/>
          <w:szCs w:val="32"/>
          <w:lang w:val="en-US" w:eastAsia="zh-CN"/>
        </w:rPr>
        <w:t>）</w:t>
      </w:r>
    </w:p>
    <w:p>
      <w:pPr>
        <w:pStyle w:val="17"/>
        <w:keepNext w:val="0"/>
        <w:keepLines w:val="0"/>
        <w:pageBreakBefore w:val="0"/>
        <w:widowControl w:val="0"/>
        <w:kinsoku/>
        <w:wordWrap/>
        <w:overflowPunct w:val="0"/>
        <w:topLinePunct w:val="0"/>
        <w:autoSpaceDE w:val="0"/>
        <w:autoSpaceDN w:val="0"/>
        <w:bidi w:val="0"/>
        <w:adjustRightInd/>
        <w:snapToGrid/>
        <w:spacing w:line="560" w:lineRule="exact"/>
        <w:ind w:left="0" w:leftChars="0" w:right="0" w:rightChars="0"/>
        <w:jc w:val="both"/>
        <w:textAlignment w:val="auto"/>
        <w:rPr>
          <w:rFonts w:hint="eastAsia" w:ascii="方正仿宋_GBK" w:eastAsia="方正仿宋_GBK" w:cs="Times New Roman"/>
          <w:color w:val="auto"/>
          <w:sz w:val="32"/>
          <w:szCs w:val="32"/>
        </w:rPr>
      </w:pPr>
    </w:p>
    <w:p>
      <w:pPr>
        <w:pStyle w:val="17"/>
        <w:keepNext w:val="0"/>
        <w:keepLines w:val="0"/>
        <w:pageBreakBefore w:val="0"/>
        <w:widowControl w:val="0"/>
        <w:kinsoku/>
        <w:wordWrap/>
        <w:overflowPunct w:val="0"/>
        <w:topLinePunct w:val="0"/>
        <w:autoSpaceDE w:val="0"/>
        <w:autoSpaceDN w:val="0"/>
        <w:bidi w:val="0"/>
        <w:adjustRightInd/>
        <w:snapToGrid/>
        <w:spacing w:line="560" w:lineRule="exact"/>
        <w:ind w:left="0" w:leftChars="0" w:right="0" w:rightChars="0"/>
        <w:jc w:val="both"/>
        <w:textAlignment w:val="auto"/>
        <w:rPr>
          <w:rFonts w:hint="eastAsia" w:ascii="方正仿宋_GBK" w:eastAsia="方正仿宋_GBK" w:cs="Times New Roman"/>
          <w:color w:val="auto"/>
          <w:sz w:val="32"/>
          <w:szCs w:val="32"/>
        </w:rPr>
      </w:pPr>
      <w:bookmarkStart w:id="1" w:name="_GoBack"/>
      <w:bookmarkEnd w:id="1"/>
    </w:p>
    <w:p>
      <w:pPr>
        <w:pStyle w:val="17"/>
        <w:keepNext w:val="0"/>
        <w:keepLines w:val="0"/>
        <w:pageBreakBefore w:val="0"/>
        <w:widowControl w:val="0"/>
        <w:kinsoku/>
        <w:wordWrap/>
        <w:overflowPunct w:val="0"/>
        <w:topLinePunct w:val="0"/>
        <w:autoSpaceDE w:val="0"/>
        <w:autoSpaceDN w:val="0"/>
        <w:bidi w:val="0"/>
        <w:adjustRightInd/>
        <w:snapToGrid/>
        <w:spacing w:line="560" w:lineRule="exact"/>
        <w:ind w:left="1284" w:leftChars="400" w:right="0" w:rightChars="0" w:firstLine="2889" w:firstLineChars="900"/>
        <w:jc w:val="both"/>
        <w:textAlignment w:val="auto"/>
        <w:rPr>
          <w:rFonts w:hint="eastAsia" w:ascii="Times New Roman" w:hAnsi="Times New Roman" w:eastAsia="方正仿宋_GBK" w:cs="方正仿宋_GBK"/>
          <w:b w:val="0"/>
          <w:bCs w:val="0"/>
          <w:smallCaps w:val="0"/>
          <w:color w:val="auto"/>
          <w:kern w:val="2"/>
          <w:sz w:val="32"/>
          <w:szCs w:val="32"/>
          <w:u w:val="none"/>
          <w:lang w:val="en-US" w:eastAsia="zh-CN" w:bidi="ar-SA"/>
        </w:rPr>
      </w:pPr>
      <w:r>
        <w:rPr>
          <w:rFonts w:hint="eastAsia" w:ascii="方正仿宋_GBK" w:eastAsia="方正仿宋_GBK" w:cs="Times New Roman"/>
          <w:color w:val="auto"/>
          <w:sz w:val="32"/>
          <w:szCs w:val="32"/>
          <w:lang w:eastAsia="zh-CN"/>
        </w:rPr>
        <w:t>重庆</w:t>
      </w:r>
      <w:r>
        <w:rPr>
          <w:rFonts w:hint="eastAsia" w:ascii="Times New Roman" w:hAnsi="Times New Roman" w:eastAsia="方正仿宋_GBK" w:cs="方正仿宋_GBK"/>
          <w:b w:val="0"/>
          <w:bCs w:val="0"/>
          <w:smallCaps w:val="0"/>
          <w:color w:val="auto"/>
          <w:kern w:val="2"/>
          <w:sz w:val="32"/>
          <w:szCs w:val="32"/>
          <w:u w:val="none"/>
          <w:lang w:val="en-US" w:eastAsia="zh-CN" w:bidi="ar-SA"/>
        </w:rPr>
        <w:t>市巴南区应急管理局</w:t>
      </w:r>
    </w:p>
    <w:p>
      <w:pPr>
        <w:pStyle w:val="17"/>
        <w:keepNext w:val="0"/>
        <w:keepLines w:val="0"/>
        <w:pageBreakBefore w:val="0"/>
        <w:widowControl w:val="0"/>
        <w:kinsoku/>
        <w:wordWrap/>
        <w:overflowPunct w:val="0"/>
        <w:topLinePunct w:val="0"/>
        <w:autoSpaceDE w:val="0"/>
        <w:autoSpaceDN w:val="0"/>
        <w:bidi w:val="0"/>
        <w:adjustRightInd/>
        <w:snapToGrid/>
        <w:spacing w:line="560" w:lineRule="exact"/>
        <w:ind w:left="1284" w:leftChars="0" w:right="0" w:rightChars="0" w:hanging="1284" w:hangingChars="400"/>
        <w:jc w:val="both"/>
        <w:textAlignment w:val="auto"/>
        <w:rPr>
          <w:rFonts w:hint="eastAsia"/>
        </w:rPr>
      </w:pPr>
      <w:r>
        <w:rPr>
          <w:rFonts w:hint="eastAsia" w:ascii="Times New Roman" w:hAnsi="Times New Roman" w:eastAsia="方正仿宋_GBK" w:cs="方正仿宋_GBK"/>
          <w:b w:val="0"/>
          <w:bCs w:val="0"/>
          <w:smallCaps w:val="0"/>
          <w:color w:val="auto"/>
          <w:kern w:val="2"/>
          <w:sz w:val="32"/>
          <w:szCs w:val="32"/>
          <w:u w:val="none"/>
          <w:lang w:val="en-US" w:eastAsia="zh-CN" w:bidi="ar-SA"/>
        </w:rPr>
        <w:t xml:space="preserve">                              2023年4月4日</w:t>
      </w:r>
    </w:p>
    <w:p>
      <w:pPr>
        <w:pStyle w:val="17"/>
        <w:rPr>
          <w:rFonts w:hint="eastAsia" w:ascii="方正仿宋_GBK" w:hAnsi="方正仿宋_GBK" w:eastAsia="方正仿宋_GBK" w:cs="方正仿宋_GBK"/>
          <w:i w:val="0"/>
          <w:color w:val="000000"/>
          <w:kern w:val="0"/>
          <w:sz w:val="32"/>
          <w:szCs w:val="32"/>
          <w:u w:val="none"/>
          <w:lang w:val="en-US" w:eastAsia="zh-CN" w:bidi="ar"/>
        </w:rPr>
      </w:pPr>
      <w:r>
        <w:rPr>
          <w:rFonts w:hint="eastAsia" w:ascii="方正仿宋_GBK" w:hAnsi="方正仿宋_GBK" w:eastAsia="方正仿宋_GBK" w:cs="方正仿宋_GBK"/>
          <w:i w:val="0"/>
          <w:color w:val="000000"/>
          <w:kern w:val="0"/>
          <w:sz w:val="32"/>
          <w:szCs w:val="32"/>
          <w:u w:val="none"/>
          <w:lang w:val="en-US" w:eastAsia="zh-CN" w:bidi="ar"/>
        </w:rPr>
        <w:t>（此件公开发布）</w:t>
      </w:r>
    </w:p>
    <w:p>
      <w:pPr>
        <w:pStyle w:val="17"/>
        <w:rPr>
          <w:rFonts w:hint="eastAsia" w:ascii="方正黑体_GBK" w:hAnsi="方正黑体_GBK" w:eastAsia="方正黑体_GBK" w:cs="方正黑体_GBK"/>
          <w:i w:val="0"/>
          <w:color w:val="000000"/>
          <w:kern w:val="0"/>
          <w:sz w:val="32"/>
          <w:szCs w:val="32"/>
          <w:u w:val="none"/>
          <w:lang w:val="en-US" w:eastAsia="zh-CN" w:bidi="ar"/>
        </w:rPr>
      </w:pPr>
      <w:r>
        <w:rPr>
          <w:rFonts w:hint="eastAsia" w:ascii="方正黑体_GBK" w:hAnsi="方正黑体_GBK" w:eastAsia="方正黑体_GBK" w:cs="方正黑体_GBK"/>
          <w:i w:val="0"/>
          <w:color w:val="000000"/>
          <w:kern w:val="0"/>
          <w:sz w:val="32"/>
          <w:szCs w:val="32"/>
          <w:u w:val="none"/>
          <w:lang w:val="en-US" w:eastAsia="zh-CN" w:bidi="ar"/>
        </w:rPr>
        <w:t>附件1</w:t>
      </w:r>
    </w:p>
    <w:p>
      <w:pPr>
        <w:pStyle w:val="17"/>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hint="eastAsia" w:ascii="方正小标宋_GBK" w:hAnsi="方正小标宋_GBK" w:eastAsia="方正小标宋_GBK" w:cs="方正小标宋_GBK"/>
          <w:i w:val="0"/>
          <w:color w:val="000000"/>
          <w:kern w:val="0"/>
          <w:sz w:val="44"/>
          <w:szCs w:val="44"/>
          <w:u w:val="none"/>
          <w:lang w:val="en-US" w:eastAsia="zh-CN" w:bidi="ar"/>
        </w:rPr>
      </w:pPr>
      <w:r>
        <w:rPr>
          <w:rFonts w:hint="eastAsia" w:ascii="方正小标宋_GBK" w:hAnsi="方正小标宋_GBK" w:eastAsia="方正小标宋_GBK" w:cs="方正小标宋_GBK"/>
          <w:i w:val="0"/>
          <w:color w:val="000000"/>
          <w:kern w:val="0"/>
          <w:sz w:val="44"/>
          <w:szCs w:val="44"/>
          <w:u w:val="none"/>
          <w:lang w:val="en-US" w:eastAsia="zh-CN" w:bidi="ar"/>
        </w:rPr>
        <w:t>2023年镇街（园区）规上工业企业</w:t>
      </w:r>
    </w:p>
    <w:p>
      <w:pPr>
        <w:pStyle w:val="17"/>
        <w:keepNext w:val="0"/>
        <w:keepLines w:val="0"/>
        <w:pageBreakBefore w:val="0"/>
        <w:widowControl w:val="0"/>
        <w:kinsoku/>
        <w:wordWrap/>
        <w:overflowPunct/>
        <w:topLinePunct w:val="0"/>
        <w:autoSpaceDE w:val="0"/>
        <w:autoSpaceDN w:val="0"/>
        <w:bidi w:val="0"/>
        <w:adjustRightInd w:val="0"/>
        <w:snapToGrid/>
        <w:spacing w:line="560" w:lineRule="exact"/>
        <w:jc w:val="center"/>
        <w:textAlignment w:val="auto"/>
        <w:outlineLvl w:val="9"/>
        <w:rPr>
          <w:rFonts w:hint="eastAsia" w:ascii="方正小标宋_GBK" w:hAnsi="方正小标宋_GBK" w:eastAsia="方正小标宋_GBK" w:cs="方正小标宋_GBK"/>
          <w:i w:val="0"/>
          <w:color w:val="000000"/>
          <w:kern w:val="0"/>
          <w:sz w:val="44"/>
          <w:szCs w:val="44"/>
          <w:u w:val="none"/>
          <w:lang w:val="en-US" w:eastAsia="zh-CN" w:bidi="ar"/>
        </w:rPr>
      </w:pPr>
      <w:r>
        <w:rPr>
          <w:rFonts w:hint="eastAsia" w:ascii="方正小标宋_GBK" w:hAnsi="方正小标宋_GBK" w:eastAsia="方正小标宋_GBK" w:cs="方正小标宋_GBK"/>
          <w:i w:val="0"/>
          <w:color w:val="000000"/>
          <w:kern w:val="0"/>
          <w:sz w:val="44"/>
          <w:szCs w:val="44"/>
          <w:u w:val="none"/>
          <w:lang w:val="en-US" w:eastAsia="zh-CN" w:bidi="ar"/>
        </w:rPr>
        <w:t>安全生产标准化创建目标</w:t>
      </w:r>
    </w:p>
    <w:p>
      <w:pPr>
        <w:rPr>
          <w:rFonts w:hint="eastAsia"/>
          <w:lang w:val="en-US" w:eastAsia="zh-CN"/>
        </w:rPr>
      </w:pPr>
    </w:p>
    <w:tbl>
      <w:tblPr>
        <w:tblStyle w:val="15"/>
        <w:tblW w:w="941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46"/>
        <w:gridCol w:w="1792"/>
        <w:gridCol w:w="2147"/>
        <w:gridCol w:w="2201"/>
        <w:gridCol w:w="1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44" w:hRule="atLeast"/>
          <w:jc w:val="center"/>
        </w:trPr>
        <w:tc>
          <w:tcPr>
            <w:tcW w:w="2146" w:type="dxa"/>
            <w:vMerge w:val="restart"/>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color w:val="000000"/>
                <w:kern w:val="0"/>
                <w:sz w:val="24"/>
                <w:szCs w:val="24"/>
                <w:u w:val="none"/>
                <w:lang w:val="en-US" w:eastAsia="zh-CN" w:bidi="ar"/>
              </w:rPr>
              <w:t>镇街（园区）</w:t>
            </w:r>
          </w:p>
        </w:tc>
        <w:tc>
          <w:tcPr>
            <w:tcW w:w="1792" w:type="dxa"/>
            <w:vMerge w:val="restart"/>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color w:val="000000"/>
                <w:kern w:val="0"/>
                <w:sz w:val="24"/>
                <w:szCs w:val="24"/>
                <w:u w:val="none"/>
                <w:lang w:val="en-US" w:eastAsia="zh-CN" w:bidi="ar"/>
              </w:rPr>
              <w:t>需开展标准化创建企业家数</w:t>
            </w:r>
          </w:p>
        </w:tc>
        <w:tc>
          <w:tcPr>
            <w:tcW w:w="5478" w:type="dxa"/>
            <w:gridSpan w:val="3"/>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smallCaps w:val="0"/>
                <w:color w:val="auto"/>
                <w:kern w:val="2"/>
                <w:sz w:val="24"/>
                <w:szCs w:val="24"/>
                <w:u w:val="none"/>
                <w:lang w:val="en-US" w:eastAsia="zh-CN" w:bidi="ar-SA"/>
              </w:rPr>
              <w:t>2023年</w:t>
            </w:r>
            <w:r>
              <w:rPr>
                <w:rFonts w:hint="eastAsia" w:ascii="方正黑体_GBK" w:hAnsi="方正黑体_GBK" w:eastAsia="方正黑体_GBK" w:cs="方正黑体_GBK"/>
                <w:b w:val="0"/>
                <w:bCs/>
                <w:i w:val="0"/>
                <w:color w:val="000000"/>
                <w:kern w:val="0"/>
                <w:sz w:val="22"/>
                <w:szCs w:val="22"/>
                <w:u w:val="none"/>
                <w:lang w:val="en-US" w:eastAsia="zh-CN" w:bidi="ar"/>
              </w:rPr>
              <w:t>应完成标准</w:t>
            </w:r>
            <w:r>
              <w:rPr>
                <w:rFonts w:hint="eastAsia" w:ascii="方正黑体_GBK" w:hAnsi="方正黑体_GBK" w:eastAsia="方正黑体_GBK" w:cs="方正黑体_GBK"/>
                <w:b w:val="0"/>
                <w:bCs/>
                <w:i w:val="0"/>
                <w:color w:val="000000"/>
                <w:kern w:val="0"/>
                <w:sz w:val="24"/>
                <w:szCs w:val="24"/>
                <w:u w:val="none"/>
                <w:lang w:val="en-US" w:eastAsia="zh-CN" w:bidi="ar"/>
              </w:rPr>
              <w:t>化创建目标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44" w:hRule="atLeast"/>
          <w:jc w:val="center"/>
        </w:trPr>
        <w:tc>
          <w:tcPr>
            <w:tcW w:w="2146" w:type="dxa"/>
            <w:vMerge w:val="continue"/>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黑体_GBK" w:hAnsi="方正黑体_GBK" w:eastAsia="方正黑体_GBK" w:cs="方正黑体_GBK"/>
                <w:b w:val="0"/>
                <w:bCs/>
                <w:i w:val="0"/>
                <w:color w:val="000000"/>
                <w:sz w:val="24"/>
                <w:szCs w:val="24"/>
                <w:u w:val="none"/>
              </w:rPr>
            </w:pPr>
          </w:p>
        </w:tc>
        <w:tc>
          <w:tcPr>
            <w:tcW w:w="1792" w:type="dxa"/>
            <w:vMerge w:val="continue"/>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黑体_GBK" w:hAnsi="方正黑体_GBK" w:eastAsia="方正黑体_GBK" w:cs="方正黑体_GBK"/>
                <w:b w:val="0"/>
                <w:bCs/>
                <w:i w:val="0"/>
                <w:color w:val="000000"/>
                <w:sz w:val="24"/>
                <w:szCs w:val="24"/>
                <w:u w:val="none"/>
              </w:rPr>
            </w:pP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color w:val="000000"/>
                <w:kern w:val="0"/>
                <w:sz w:val="24"/>
                <w:szCs w:val="24"/>
                <w:u w:val="none"/>
                <w:lang w:val="en-US" w:eastAsia="zh-CN" w:bidi="ar"/>
              </w:rPr>
              <w:t>涉“四涉一有限一使用”企业家数</w:t>
            </w: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color w:val="000000"/>
                <w:kern w:val="0"/>
                <w:sz w:val="24"/>
                <w:szCs w:val="24"/>
                <w:u w:val="none"/>
                <w:lang w:val="en-US" w:eastAsia="zh-CN" w:bidi="ar"/>
              </w:rPr>
              <w:t>非“四涉一有限一使用”企业家数</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color w:val="000000"/>
                <w:kern w:val="0"/>
                <w:sz w:val="24"/>
                <w:szCs w:val="24"/>
                <w:u w:val="none"/>
                <w:lang w:val="en-US" w:eastAsia="zh-CN" w:bidi="ar"/>
              </w:rPr>
              <w:t>总计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龙洲湾</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莲花</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花溪</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4</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3</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南泉</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22</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5</w:t>
            </w: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12</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一品</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3</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w:t>
            </w: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南彭</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4</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3</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惠民</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界石</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10</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w:t>
            </w: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7</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0" w:hRule="atLeast"/>
          <w:jc w:val="center"/>
        </w:trPr>
        <w:tc>
          <w:tcPr>
            <w:tcW w:w="2146" w:type="dxa"/>
            <w:tcBorders>
              <w:top w:val="single" w:color="000000" w:sz="4" w:space="0"/>
              <w:left w:val="single" w:color="000000" w:sz="4" w:space="0"/>
              <w:bottom w:val="single" w:color="auto"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木洞</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auto" w:sz="4" w:space="0"/>
              <w:left w:val="single" w:color="auto" w:sz="4" w:space="0"/>
              <w:bottom w:val="single" w:color="auto" w:sz="4" w:space="0"/>
              <w:right w:val="single" w:color="auto"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二圣</w:t>
            </w:r>
          </w:p>
        </w:tc>
        <w:tc>
          <w:tcPr>
            <w:tcW w:w="1792" w:type="dxa"/>
            <w:tcBorders>
              <w:top w:val="single" w:color="000000" w:sz="4" w:space="0"/>
              <w:left w:val="single" w:color="auto"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auto" w:sz="4" w:space="0"/>
              <w:left w:val="single" w:color="auto" w:sz="4" w:space="0"/>
              <w:bottom w:val="single" w:color="auto" w:sz="4" w:space="0"/>
              <w:right w:val="single" w:color="auto"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数智产业园</w:t>
            </w:r>
          </w:p>
        </w:tc>
        <w:tc>
          <w:tcPr>
            <w:tcW w:w="1792" w:type="dxa"/>
            <w:tcBorders>
              <w:top w:val="single" w:color="000000" w:sz="4" w:space="0"/>
              <w:left w:val="single" w:color="auto"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36</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3</w:t>
            </w: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27</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auto" w:sz="4" w:space="0"/>
              <w:left w:val="single" w:color="auto" w:sz="4" w:space="0"/>
              <w:bottom w:val="single" w:color="auto" w:sz="4" w:space="0"/>
              <w:right w:val="single" w:color="auto"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国际生物城</w:t>
            </w:r>
          </w:p>
        </w:tc>
        <w:tc>
          <w:tcPr>
            <w:tcW w:w="1792" w:type="dxa"/>
            <w:tcBorders>
              <w:top w:val="single" w:color="000000" w:sz="4" w:space="0"/>
              <w:left w:val="single" w:color="auto"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10</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4</w:t>
            </w: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4</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auto"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公路物流基地</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14</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10</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大江科创城</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cs="方正仿宋_GBK"/>
                <w:i w:val="0"/>
                <w:color w:val="000000"/>
                <w:kern w:val="0"/>
                <w:sz w:val="21"/>
                <w:szCs w:val="21"/>
                <w:u w:val="none"/>
                <w:lang w:val="en-US" w:eastAsia="zh-CN" w:bidi="ar"/>
              </w:rPr>
              <w:t>鱼洞、</w:t>
            </w:r>
            <w:r>
              <w:rPr>
                <w:rFonts w:hint="eastAsia" w:ascii="方正仿宋_GBK" w:hAnsi="方正仿宋_GBK" w:eastAsia="方正仿宋_GBK" w:cs="方正仿宋_GBK"/>
                <w:i w:val="0"/>
                <w:color w:val="000000"/>
                <w:kern w:val="0"/>
                <w:sz w:val="21"/>
                <w:szCs w:val="21"/>
                <w:u w:val="none"/>
                <w:lang w:val="en-US" w:eastAsia="zh-CN" w:bidi="ar"/>
              </w:rPr>
              <w:t>大江科创城</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w:t>
            </w: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cs="方正仿宋_GBK"/>
                <w:i w:val="0"/>
                <w:color w:val="000000"/>
                <w:kern w:val="0"/>
                <w:sz w:val="21"/>
                <w:szCs w:val="21"/>
                <w:u w:val="none"/>
                <w:lang w:val="en-US" w:eastAsia="zh-CN" w:bidi="ar"/>
              </w:rPr>
              <w:t>莲花、</w:t>
            </w:r>
            <w:r>
              <w:rPr>
                <w:rFonts w:hint="eastAsia" w:ascii="方正仿宋_GBK" w:hAnsi="方正仿宋_GBK" w:eastAsia="方正仿宋_GBK" w:cs="方正仿宋_GBK"/>
                <w:i w:val="0"/>
                <w:color w:val="000000"/>
                <w:kern w:val="0"/>
                <w:sz w:val="21"/>
                <w:szCs w:val="21"/>
                <w:u w:val="none"/>
                <w:lang w:val="en-US" w:eastAsia="zh-CN" w:bidi="ar"/>
              </w:rPr>
              <w:t>大江科创城</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2</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w:t>
            </w: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1"/>
                <w:szCs w:val="21"/>
                <w:u w:val="none"/>
              </w:rPr>
            </w:pPr>
            <w:r>
              <w:rPr>
                <w:rFonts w:hint="eastAsia" w:ascii="方正仿宋_GBK" w:hAnsi="方正仿宋_GBK" w:eastAsia="方正仿宋_GBK" w:cs="方正仿宋_GBK"/>
                <w:i w:val="0"/>
                <w:color w:val="000000"/>
                <w:kern w:val="0"/>
                <w:sz w:val="21"/>
                <w:szCs w:val="21"/>
                <w:u w:val="none"/>
                <w:lang w:val="en-US" w:eastAsia="zh-CN" w:bidi="ar"/>
              </w:rPr>
              <w:t>花溪</w:t>
            </w:r>
            <w:r>
              <w:rPr>
                <w:rFonts w:hint="eastAsia" w:ascii="方正仿宋_GBK" w:hAnsi="方正仿宋_GBK" w:cs="方正仿宋_GBK"/>
                <w:i w:val="0"/>
                <w:color w:val="000000"/>
                <w:kern w:val="0"/>
                <w:sz w:val="21"/>
                <w:szCs w:val="21"/>
                <w:u w:val="none"/>
                <w:lang w:val="en-US" w:eastAsia="zh-CN" w:bidi="ar"/>
              </w:rPr>
              <w:t>、</w:t>
            </w:r>
            <w:r>
              <w:rPr>
                <w:rFonts w:hint="eastAsia" w:ascii="方正仿宋_GBK" w:hAnsi="方正仿宋_GBK" w:eastAsia="方正仿宋_GBK" w:cs="方正仿宋_GBK"/>
                <w:i w:val="0"/>
                <w:color w:val="000000"/>
                <w:kern w:val="0"/>
                <w:sz w:val="21"/>
                <w:szCs w:val="21"/>
                <w:u w:val="none"/>
                <w:lang w:val="en-US" w:eastAsia="zh-CN" w:bidi="ar"/>
              </w:rPr>
              <w:t>大江科创城</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13</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3</w:t>
            </w: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Times New Roman" w:hAnsi="Times New Roman" w:eastAsia="方正仿宋_GBK" w:cs="方正仿宋_GBK"/>
                <w:b w:val="0"/>
                <w:bCs w:val="0"/>
                <w:smallCaps w:val="0"/>
                <w:color w:val="auto"/>
                <w:kern w:val="2"/>
                <w:sz w:val="21"/>
                <w:szCs w:val="21"/>
                <w:u w:val="none"/>
                <w:lang w:val="en-US" w:eastAsia="zh-CN" w:bidi="ar-SA"/>
              </w:rPr>
            </w:pPr>
            <w:r>
              <w:rPr>
                <w:rFonts w:hint="eastAsia" w:ascii="Times New Roman" w:hAnsi="Times New Roman" w:eastAsia="方正仿宋_GBK" w:cs="方正仿宋_GBK"/>
                <w:b w:val="0"/>
                <w:bCs w:val="0"/>
                <w:smallCaps w:val="0"/>
                <w:color w:val="auto"/>
                <w:kern w:val="2"/>
                <w:sz w:val="21"/>
                <w:szCs w:val="21"/>
                <w:u w:val="none"/>
                <w:lang w:val="en-US" w:eastAsia="zh-CN" w:bidi="ar-SA"/>
              </w:rPr>
              <w:t>6</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2146"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b/>
                <w:i w:val="0"/>
                <w:color w:val="000000"/>
                <w:sz w:val="21"/>
                <w:szCs w:val="21"/>
                <w:u w:val="none"/>
              </w:rPr>
            </w:pPr>
            <w:r>
              <w:rPr>
                <w:rFonts w:hint="eastAsia" w:ascii="方正仿宋_GBK" w:hAnsi="方正仿宋_GBK" w:eastAsia="方正仿宋_GBK" w:cs="方正仿宋_GBK"/>
                <w:b/>
                <w:i w:val="0"/>
                <w:color w:val="000000"/>
                <w:kern w:val="0"/>
                <w:sz w:val="21"/>
                <w:szCs w:val="21"/>
                <w:u w:val="none"/>
                <w:lang w:val="en-US" w:eastAsia="zh-CN" w:bidi="ar"/>
              </w:rPr>
              <w:t>总计</w:t>
            </w:r>
          </w:p>
        </w:tc>
        <w:tc>
          <w:tcPr>
            <w:tcW w:w="1792"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131</w:t>
            </w:r>
          </w:p>
        </w:tc>
        <w:tc>
          <w:tcPr>
            <w:tcW w:w="2147"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19</w:t>
            </w:r>
          </w:p>
        </w:tc>
        <w:tc>
          <w:tcPr>
            <w:tcW w:w="220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bottom"/>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86</w:t>
            </w:r>
          </w:p>
        </w:tc>
        <w:tc>
          <w:tcPr>
            <w:tcW w:w="113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Times New Roman" w:hAnsi="Times New Roman" w:eastAsia="方正仿宋_GBK" w:cs="方正仿宋_GBK"/>
                <w:b/>
                <w:bCs/>
                <w:smallCaps w:val="0"/>
                <w:color w:val="auto"/>
                <w:kern w:val="2"/>
                <w:sz w:val="21"/>
                <w:szCs w:val="21"/>
                <w:u w:val="none"/>
                <w:lang w:val="en-US" w:eastAsia="zh-CN" w:bidi="ar-SA"/>
              </w:rPr>
            </w:pPr>
            <w:r>
              <w:rPr>
                <w:rFonts w:hint="eastAsia" w:ascii="Times New Roman" w:hAnsi="Times New Roman" w:eastAsia="方正仿宋_GBK" w:cs="方正仿宋_GBK"/>
                <w:b/>
                <w:bCs/>
                <w:smallCaps w:val="0"/>
                <w:color w:val="auto"/>
                <w:kern w:val="2"/>
                <w:sz w:val="21"/>
                <w:szCs w:val="21"/>
                <w:u w:val="none"/>
                <w:lang w:val="en-US" w:eastAsia="zh-CN" w:bidi="ar-SA"/>
              </w:rPr>
              <w:t>105</w:t>
            </w:r>
          </w:p>
        </w:tc>
      </w:tr>
    </w:tbl>
    <w:p>
      <w:pPr>
        <w:pStyle w:val="17"/>
        <w:keepNext w:val="0"/>
        <w:keepLines w:val="0"/>
        <w:pageBreakBefore w:val="0"/>
        <w:widowControl w:val="0"/>
        <w:kinsoku/>
        <w:wordWrap/>
        <w:overflowPunct/>
        <w:topLinePunct w:val="0"/>
        <w:autoSpaceDE w:val="0"/>
        <w:autoSpaceDN w:val="0"/>
        <w:bidi w:val="0"/>
        <w:adjustRightInd w:val="0"/>
        <w:snapToGrid/>
        <w:spacing w:line="560" w:lineRule="exact"/>
        <w:ind w:firstLine="442" w:firstLineChars="200"/>
        <w:textAlignment w:val="auto"/>
        <w:outlineLvl w:val="9"/>
        <w:rPr>
          <w:rFonts w:hint="eastAsia" w:ascii="黑体" w:hAnsi="宋体" w:eastAsia="黑体" w:cs="黑体"/>
          <w:i w:val="0"/>
          <w:color w:val="000000"/>
          <w:kern w:val="0"/>
          <w:sz w:val="22"/>
          <w:szCs w:val="22"/>
          <w:u w:val="none"/>
          <w:lang w:val="en-US" w:eastAsia="zh-CN" w:bidi="ar"/>
        </w:rPr>
      </w:pPr>
      <w:r>
        <w:rPr>
          <w:rFonts w:hint="eastAsia" w:ascii="黑体" w:hAnsi="宋体" w:eastAsia="黑体" w:cs="黑体"/>
          <w:i w:val="0"/>
          <w:color w:val="000000"/>
          <w:kern w:val="0"/>
          <w:sz w:val="22"/>
          <w:szCs w:val="22"/>
          <w:u w:val="none"/>
          <w:lang w:val="en-US" w:eastAsia="zh-CN" w:bidi="ar"/>
        </w:rPr>
        <w:t>注：表中“大江科创城”指所属于天明工业园区的企业，“鱼洞、大江科创城”指所属于金竹工业园区的企业，“莲花、大江科创城”指所属于大江工业园区的企业，“花溪、大江科创城”指所属于花溪工业园区的企业。</w:t>
      </w:r>
    </w:p>
    <w:p>
      <w:pPr>
        <w:pStyle w:val="17"/>
        <w:rPr>
          <w:rFonts w:hint="eastAsia" w:ascii="方正小标宋_GBK" w:hAnsi="方正小标宋_GBK" w:eastAsia="方正小标宋_GBK" w:cs="方正小标宋_GBK"/>
          <w:color w:val="auto"/>
          <w:spacing w:val="-11"/>
          <w:sz w:val="44"/>
          <w:szCs w:val="44"/>
        </w:rPr>
      </w:pPr>
      <w:r>
        <w:rPr>
          <w:rFonts w:hint="eastAsia" w:ascii="方正仿宋_GBK" w:hAnsi="方正仿宋_GBK" w:eastAsia="方正仿宋_GBK" w:cs="方正仿宋_GBK"/>
          <w:color w:val="000000"/>
          <w:sz w:val="32"/>
          <w:szCs w:val="32"/>
        </w:rPr>
        <w:br w:type="page"/>
      </w:r>
      <w:r>
        <w:rPr>
          <w:rFonts w:hint="eastAsia" w:ascii="方正黑体_GBK" w:hAnsi="方正黑体_GBK" w:eastAsia="方正黑体_GBK" w:cs="方正黑体_GBK"/>
          <w:i w:val="0"/>
          <w:color w:val="000000"/>
          <w:kern w:val="0"/>
          <w:sz w:val="32"/>
          <w:szCs w:val="32"/>
          <w:u w:val="none"/>
          <w:lang w:val="en-US" w:eastAsia="zh-CN" w:bidi="ar"/>
        </w:rPr>
        <w:t>附件2</w:t>
      </w:r>
    </w:p>
    <w:p>
      <w:pPr>
        <w:pStyle w:val="17"/>
        <w:keepNext w:val="0"/>
        <w:keepLines w:val="0"/>
        <w:pageBreakBefore w:val="0"/>
        <w:widowControl w:val="0"/>
        <w:numPr>
          <w:ilvl w:val="0"/>
          <w:numId w:val="0"/>
        </w:numPr>
        <w:kinsoku/>
        <w:wordWrap/>
        <w:overflowPunct w:val="0"/>
        <w:topLinePunct w:val="0"/>
        <w:autoSpaceDE w:val="0"/>
        <w:autoSpaceDN w:val="0"/>
        <w:bidi w:val="0"/>
        <w:adjustRightInd/>
        <w:snapToGrid/>
        <w:spacing w:line="560" w:lineRule="exact"/>
        <w:ind w:right="0" w:rightChars="0"/>
        <w:jc w:val="center"/>
        <w:textAlignment w:val="auto"/>
        <w:rPr>
          <w:rFonts w:hint="eastAsia" w:ascii="方正小标宋_GBK" w:hAnsi="方正小标宋_GBK" w:eastAsia="方正小标宋_GBK" w:cs="方正小标宋_GBK"/>
          <w:color w:val="auto"/>
          <w:spacing w:val="-11"/>
          <w:sz w:val="44"/>
          <w:szCs w:val="44"/>
          <w:lang w:val="en-US" w:eastAsia="zh-CN"/>
        </w:rPr>
      </w:pPr>
      <w:r>
        <w:rPr>
          <w:rFonts w:hint="eastAsia" w:ascii="方正小标宋_GBK" w:hAnsi="方正小标宋_GBK" w:eastAsia="方正小标宋_GBK" w:cs="方正小标宋_GBK"/>
          <w:color w:val="auto"/>
          <w:spacing w:val="-11"/>
          <w:sz w:val="44"/>
          <w:szCs w:val="44"/>
          <w:lang w:val="en-US" w:eastAsia="zh-CN"/>
        </w:rPr>
        <w:t>2023年</w:t>
      </w:r>
      <w:r>
        <w:rPr>
          <w:rFonts w:hint="eastAsia" w:ascii="方正小标宋_GBK" w:hAnsi="方正小标宋_GBK" w:eastAsia="方正小标宋_GBK" w:cs="方正小标宋_GBK"/>
          <w:color w:val="auto"/>
          <w:spacing w:val="-11"/>
          <w:sz w:val="44"/>
          <w:szCs w:val="44"/>
        </w:rPr>
        <w:t>全区规模以上工业企业</w:t>
      </w:r>
      <w:r>
        <w:rPr>
          <w:rFonts w:hint="eastAsia" w:ascii="方正小标宋_GBK" w:hAnsi="方正小标宋_GBK" w:eastAsia="方正小标宋_GBK" w:cs="方正小标宋_GBK"/>
          <w:color w:val="auto"/>
          <w:spacing w:val="-11"/>
          <w:sz w:val="44"/>
          <w:szCs w:val="44"/>
          <w:lang w:val="en-US" w:eastAsia="zh-CN"/>
        </w:rPr>
        <w:t>需开展</w:t>
      </w:r>
    </w:p>
    <w:p>
      <w:pPr>
        <w:pStyle w:val="17"/>
        <w:keepNext w:val="0"/>
        <w:keepLines w:val="0"/>
        <w:pageBreakBefore w:val="0"/>
        <w:widowControl w:val="0"/>
        <w:numPr>
          <w:ilvl w:val="0"/>
          <w:numId w:val="0"/>
        </w:numPr>
        <w:kinsoku/>
        <w:wordWrap/>
        <w:overflowPunct w:val="0"/>
        <w:topLinePunct w:val="0"/>
        <w:autoSpaceDE w:val="0"/>
        <w:autoSpaceDN w:val="0"/>
        <w:bidi w:val="0"/>
        <w:adjustRightInd/>
        <w:snapToGrid/>
        <w:spacing w:line="560" w:lineRule="exact"/>
        <w:ind w:right="0" w:rightChars="0"/>
        <w:jc w:val="center"/>
        <w:textAlignment w:val="auto"/>
        <w:rPr>
          <w:rFonts w:hint="eastAsia" w:ascii="方正小标宋_GBK" w:hAnsi="方正小标宋_GBK" w:eastAsia="方正小标宋_GBK" w:cs="方正小标宋_GBK"/>
          <w:color w:val="auto"/>
          <w:spacing w:val="-11"/>
          <w:sz w:val="44"/>
          <w:szCs w:val="44"/>
        </w:rPr>
      </w:pPr>
      <w:r>
        <w:rPr>
          <w:rFonts w:hint="eastAsia" w:ascii="方正小标宋_GBK" w:hAnsi="方正小标宋_GBK" w:eastAsia="方正小标宋_GBK" w:cs="方正小标宋_GBK"/>
          <w:color w:val="auto"/>
          <w:spacing w:val="-11"/>
          <w:sz w:val="44"/>
          <w:szCs w:val="44"/>
        </w:rPr>
        <w:t>安全生产标准化</w:t>
      </w:r>
      <w:r>
        <w:rPr>
          <w:rFonts w:hint="eastAsia" w:ascii="方正小标宋_GBK" w:hAnsi="方正小标宋_GBK" w:eastAsia="方正小标宋_GBK" w:cs="方正小标宋_GBK"/>
          <w:color w:val="auto"/>
          <w:spacing w:val="-11"/>
          <w:sz w:val="44"/>
          <w:szCs w:val="44"/>
          <w:lang w:val="en-US" w:eastAsia="zh-CN"/>
        </w:rPr>
        <w:t>创建</w:t>
      </w:r>
      <w:r>
        <w:rPr>
          <w:rFonts w:hint="eastAsia" w:ascii="方正小标宋_GBK" w:hAnsi="方正小标宋_GBK" w:eastAsia="方正小标宋_GBK" w:cs="方正小标宋_GBK"/>
          <w:color w:val="auto"/>
          <w:spacing w:val="-11"/>
          <w:sz w:val="44"/>
          <w:szCs w:val="44"/>
        </w:rPr>
        <w:t>名单</w:t>
      </w:r>
    </w:p>
    <w:p>
      <w:pPr>
        <w:rPr>
          <w:rFonts w:hint="eastAsia"/>
          <w:lang w:val="en-US" w:eastAsia="zh-CN"/>
        </w:rPr>
      </w:pPr>
    </w:p>
    <w:tbl>
      <w:tblPr>
        <w:tblStyle w:val="15"/>
        <w:tblW w:w="9413"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20"/>
        <w:gridCol w:w="3631"/>
        <w:gridCol w:w="2119"/>
        <w:gridCol w:w="30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0"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color w:val="000000"/>
                <w:kern w:val="0"/>
                <w:sz w:val="24"/>
                <w:szCs w:val="24"/>
                <w:u w:val="none"/>
                <w:lang w:val="en-US" w:eastAsia="zh-CN" w:bidi="ar"/>
              </w:rPr>
              <w:t>序号</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color w:val="000000"/>
                <w:kern w:val="0"/>
                <w:sz w:val="24"/>
                <w:szCs w:val="24"/>
                <w:u w:val="none"/>
                <w:lang w:val="en-US" w:eastAsia="zh-CN" w:bidi="ar"/>
              </w:rPr>
              <w:t>单位详细名称</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eastAsia" w:ascii="方正黑体_GBK" w:hAnsi="方正黑体_GBK" w:eastAsia="方正黑体_GBK" w:cs="方正黑体_GBK"/>
                <w:b w:val="0"/>
                <w:bCs/>
                <w:i w:val="0"/>
                <w:color w:val="000000"/>
                <w:sz w:val="24"/>
                <w:szCs w:val="24"/>
                <w:u w:val="none"/>
              </w:rPr>
            </w:pPr>
            <w:r>
              <w:rPr>
                <w:rFonts w:hint="eastAsia" w:ascii="方正黑体_GBK" w:hAnsi="方正黑体_GBK" w:eastAsia="方正黑体_GBK" w:cs="方正黑体_GBK"/>
                <w:b w:val="0"/>
                <w:bCs/>
                <w:i w:val="0"/>
                <w:color w:val="000000"/>
                <w:kern w:val="0"/>
                <w:sz w:val="24"/>
                <w:szCs w:val="24"/>
                <w:u w:val="none"/>
                <w:lang w:val="en-US" w:eastAsia="zh-CN" w:bidi="ar"/>
              </w:rPr>
              <w:t>镇街（园区）</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center"/>
              <w:outlineLvl w:val="9"/>
              <w:rPr>
                <w:rFonts w:hint="eastAsia" w:ascii="方正黑体_GBK" w:hAnsi="方正黑体_GBK" w:eastAsia="方正黑体_GBK" w:cs="方正黑体_GBK"/>
                <w:b w:val="0"/>
                <w:bCs/>
                <w:i w:val="0"/>
                <w:color w:val="000000"/>
                <w:sz w:val="24"/>
                <w:szCs w:val="24"/>
                <w:u w:val="none"/>
                <w:lang w:val="en-US"/>
              </w:rPr>
            </w:pPr>
            <w:r>
              <w:rPr>
                <w:rFonts w:hint="eastAsia" w:ascii="方正黑体_GBK" w:hAnsi="方正黑体_GBK" w:eastAsia="方正黑体_GBK" w:cs="方正黑体_GBK"/>
                <w:b w:val="0"/>
                <w:bCs/>
                <w:i w:val="0"/>
                <w:color w:val="000000"/>
                <w:kern w:val="0"/>
                <w:sz w:val="24"/>
                <w:szCs w:val="24"/>
                <w:u w:val="none"/>
                <w:lang w:val="en-US" w:eastAsia="zh-CN" w:bidi="ar"/>
              </w:rPr>
              <w:t>涉及四涉一有限一使用类型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重庆卓雅机械制造有限公司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lang w:val="en-US"/>
              </w:rPr>
            </w:pP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重庆普莱斯恩机械制造有限公司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重庆旺正汽车零部件有限公司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重庆敏驰塑胶有限公司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重庆宗申动力机械股份有限公司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粉尘爆炸、高温熔融金属、燃爆毒危化品使用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中冶建工集团重庆建筑工业有限公司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重庆市龙彪机械制造有限公司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重庆驰骋机械制造有限公司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重庆铭淮机械制造有限公司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重庆市豪威摩托车制造有限公司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重庆山河机械有限公司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重庆帝勒金驰通用机械股份有限公司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重庆国轴机械制造有限公司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重庆建雅摩托车制造有限公司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重庆建设中钛精密制造有限公司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重庆大江亚普汽车部件有限公司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莲花</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重庆布莱迪仪器仪表有限公司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莲花</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重庆本佳机械有限公司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鱼洞</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重庆力杰消防工程有限公司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鱼洞</w:t>
            </w:r>
            <w:r>
              <w:rPr>
                <w:rFonts w:hint="eastAsia" w:ascii="方正仿宋_GBK" w:hAnsi="方正仿宋_GBK" w:cs="方正仿宋_GBK"/>
                <w:i w:val="0"/>
                <w:color w:val="000000"/>
                <w:kern w:val="0"/>
                <w:sz w:val="24"/>
                <w:szCs w:val="24"/>
                <w:u w:val="none"/>
                <w:lang w:val="en-US" w:eastAsia="zh-CN" w:bidi="ar"/>
              </w:rPr>
              <w:t>、</w:t>
            </w:r>
            <w:r>
              <w:rPr>
                <w:rFonts w:hint="eastAsia" w:ascii="方正仿宋_GBK" w:hAnsi="方正仿宋_GBK" w:eastAsia="方正仿宋_GBK" w:cs="方正仿宋_GBK"/>
                <w:i w:val="0"/>
                <w:color w:val="000000"/>
                <w:kern w:val="0"/>
                <w:sz w:val="24"/>
                <w:szCs w:val="24"/>
                <w:u w:val="none"/>
                <w:lang w:val="en-US" w:eastAsia="zh-CN" w:bidi="ar"/>
              </w:rPr>
              <w:t>大江科创城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粉尘爆炸、燃爆毒危化品使用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重庆市二圣茶业有限公司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二圣</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重庆市博帆科技有限公司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国际生物城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重庆尚恒电力设备制造有限公司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国际生物城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重庆立泰服饰集团有限公司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国际生物城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重庆市畅阔公路养护工程有限公司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国际生物城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有限空间作业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重庆市巴南区尚佳服装有限公司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国际生物城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重庆合信智能科技有限公司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国际生物城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重庆市英诺威医疗科技有限公司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国际生物城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重庆市图达电子科技股份有限公司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国际生物城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29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重庆新希望饲料有限公司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国际生物城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粉尘爆炸、燃爆毒危化品使用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重庆百亚卫生用品股份有限公司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国际生物城</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粉尘爆炸、有限空间作业、燃爆毒危化品使用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重庆酷益泽机械制造有限公司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重庆茂鑫门窗有限公司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重庆新倍迪电气有限公司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重庆容全科技有限公司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花溪</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重庆奥卡机械制造有限公司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惠民</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重庆天秀食品开发有限公司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惠民</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重庆璐驰机械制造有限公司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界石</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重庆巴金机械制造有限公司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界石</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39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重庆助友刃具有限公司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界石</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重庆皇腾机械制造有限公司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界石</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重庆润汇德机械制造有限公司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界石</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重庆汇仁有色金属有限责任公司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界石</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高温熔融金属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重庆市巴南区云篆山机械厂</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界石</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重庆联合机器制造有限公司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界石</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重庆市春满江科技股份有限公司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界石</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重庆浩龙塑料制品有限公司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界石</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重庆湛氏机械制造有限公司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莲花</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重庆宏美科技有限公司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莲花</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49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重庆金浪机电制造有限公司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龙洲湾</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重庆兰彩机械制造有限公司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龙洲湾</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重庆国特新型节能建材有限公司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木洞</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重庆喆淞公路工程材料有限责任公司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木洞</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重庆健康食品有限公司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重庆鑫金川门业有限公司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重庆爱博塑业有限公司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重庆顺洋光电有限责任公司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重庆市百世得建材有限公司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重庆蚂蚁电气有限责任公司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59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重庆王锋科技有限公司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重庆垠旺机械有限公司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重庆春鑫门业有限公司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粉尘爆炸、燃爆毒危化品使用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重庆康融电力科技有限公司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重庆新巴渝俊贤金属制品有限公司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重庆斯瑞文科技发展有限公司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重庆市巴南区林志家具有限公司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粉尘爆炸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重庆宾和机械制造有限公司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重庆安冶精密钢管有限公司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重庆豪翔机械制造厂</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69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重庆速喆工贸有限公司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重庆众驰化纤制品有限公司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重庆市巴南区洪耀鑫机电有限公司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重庆尚平机械有限公司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重庆慧优源食品有限公司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重庆市奇味佳食品有限公司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重庆市力波机械制造有限公司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重庆焜福机械有限公司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重庆佳福德锻压机械有限公司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重庆凯蔓石材有限公司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南泉</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79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重庆景铄智能科技有限公司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重庆界石仪表有限公司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重庆全志机电制造有限公司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重庆市盛全鑫科技有限公司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重庆软格科技有限公司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重庆辉晨印务有限公司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重庆武新汽车配件有限责任公司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重庆博诚电器有限公司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重庆亚川科技有限公司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重庆恒新德汽车科技有限公司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89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重庆汉朗精工科技有限公司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惠谷创智(重庆)科技有限公司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重庆耐德摩托车零件制造有限公司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重庆指南针半导体有限责任公司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重庆弘炫涂装有限公司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重庆威励达电子科技有限公司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重庆艾倍健医疗科技有限公司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重庆跃欣电子有限公司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良科电子（重庆）有限公司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重庆中广瑞医疗器械有限公司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99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重庆宏攀机械制造有限公司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重庆惠科金扬科技有限公司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蓝月亮（重庆）有限公司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重庆中远精密模具有限公司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重庆中膜复合材料有限公司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重庆卡滨通用机械有限公司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重庆康百世机电设备股份有限公司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重庆耐德环境技术有限公司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重庆图源物联网技术有限公司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重庆美心春风门业有限公司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109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重庆雅沁生物科技有限公司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110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重庆鑫安利德电子材料有限公司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111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重庆美尔晶医疗器械有限公司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112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重庆翔中燃气设备有限公司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113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重庆新通达科技有限公司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114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重庆联叁盛光电科技有限公司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数智产业园</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115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重庆名和沪中木业有限公司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116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重庆渝科新型建材有限公司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117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重庆市南方阻燃电线电缆有限公司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118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重庆圹富机械制造有限公司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119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重庆帜扬汽车配件有限公司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重庆正成鑫实业有限公司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重庆格雷特尔新型建材有限公司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122</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重庆柏腾木业有限公司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123</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重庆立可工贸有限责任公司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124</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重庆三永机电设备有限公司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125</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重庆鎏泉摩托车制造有限公司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126</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重庆锋兰矿山机械制造有限公司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127</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重庆好顺金属制品有限公司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128</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重庆拍胸脯科技有限公司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物流基地</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129</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重庆英锐航空旅游用品有限公司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一品</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130</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重庆升格新材料有限公司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一品</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高温熔融金属、燃爆毒危化品使用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8" w:hRule="atLeast"/>
          <w:jc w:val="center"/>
        </w:trPr>
        <w:tc>
          <w:tcPr>
            <w:tcW w:w="620"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131</w:t>
            </w:r>
          </w:p>
        </w:tc>
        <w:tc>
          <w:tcPr>
            <w:tcW w:w="3631"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center"/>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重庆胜华电缆（集团）有限公司</w:t>
            </w:r>
          </w:p>
        </w:tc>
        <w:tc>
          <w:tcPr>
            <w:tcW w:w="2119"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suppressLineNumbers w:val="0"/>
              <w:kinsoku/>
              <w:wordWrap/>
              <w:overflowPunct/>
              <w:topLinePunct w:val="0"/>
              <w:autoSpaceDE/>
              <w:autoSpaceDN/>
              <w:bidi w:val="0"/>
              <w:adjustRightInd/>
              <w:snapToGrid/>
              <w:spacing w:before="0" w:after="0" w:line="360" w:lineRule="exact"/>
              <w:jc w:val="center"/>
              <w:textAlignment w:val="bottom"/>
              <w:outlineLvl w:val="9"/>
              <w:rPr>
                <w:rFonts w:hint="eastAsia" w:ascii="方正仿宋_GBK" w:hAnsi="方正仿宋_GBK" w:eastAsia="方正仿宋_GBK" w:cs="方正仿宋_GBK"/>
                <w:i w:val="0"/>
                <w:color w:val="000000"/>
                <w:sz w:val="24"/>
                <w:szCs w:val="24"/>
                <w:u w:val="none"/>
              </w:rPr>
            </w:pPr>
            <w:r>
              <w:rPr>
                <w:rFonts w:hint="eastAsia" w:ascii="方正仿宋_GBK" w:hAnsi="方正仿宋_GBK" w:eastAsia="方正仿宋_GBK" w:cs="方正仿宋_GBK"/>
                <w:i w:val="0"/>
                <w:color w:val="000000"/>
                <w:kern w:val="0"/>
                <w:sz w:val="24"/>
                <w:szCs w:val="24"/>
                <w:u w:val="none"/>
                <w:lang w:val="en-US" w:eastAsia="zh-CN" w:bidi="ar"/>
              </w:rPr>
              <w:t>一品</w:t>
            </w:r>
          </w:p>
        </w:tc>
        <w:tc>
          <w:tcPr>
            <w:tcW w:w="3043" w:type="dxa"/>
            <w:tcBorders>
              <w:top w:val="single" w:color="000000" w:sz="4" w:space="0"/>
              <w:left w:val="single" w:color="000000" w:sz="4" w:space="0"/>
              <w:bottom w:val="single" w:color="000000" w:sz="4" w:space="0"/>
              <w:right w:val="single" w:color="000000" w:sz="4" w:space="0"/>
            </w:tcBorders>
            <w:tcMar>
              <w:top w:w="14" w:type="dxa"/>
              <w:left w:w="14" w:type="dxa"/>
              <w:right w:w="14" w:type="dxa"/>
            </w:tcMar>
            <w:vAlign w:val="center"/>
          </w:tcPr>
          <w:p>
            <w:pPr>
              <w:keepNext w:val="0"/>
              <w:keepLines w:val="0"/>
              <w:pageBreakBefore w:val="0"/>
              <w:widowControl/>
              <w:kinsoku/>
              <w:wordWrap/>
              <w:overflowPunct/>
              <w:topLinePunct w:val="0"/>
              <w:autoSpaceDE/>
              <w:autoSpaceDN/>
              <w:bidi w:val="0"/>
              <w:adjustRightInd/>
              <w:snapToGrid/>
              <w:spacing w:before="0" w:after="0" w:line="360" w:lineRule="exact"/>
              <w:jc w:val="center"/>
              <w:outlineLvl w:val="9"/>
              <w:rPr>
                <w:rFonts w:hint="eastAsia" w:ascii="方正仿宋_GBK" w:hAnsi="方正仿宋_GBK" w:eastAsia="方正仿宋_GBK" w:cs="方正仿宋_GBK"/>
                <w:i w:val="0"/>
                <w:color w:val="000000"/>
                <w:sz w:val="24"/>
                <w:szCs w:val="24"/>
                <w:u w:val="none"/>
              </w:rPr>
            </w:pPr>
          </w:p>
        </w:tc>
      </w:tr>
    </w:tbl>
    <w:p>
      <w:pPr>
        <w:pStyle w:val="17"/>
        <w:rPr>
          <w:rFonts w:hint="eastAsia" w:ascii="黑体" w:hAnsi="宋体" w:eastAsia="黑体" w:cs="黑体"/>
          <w:i w:val="0"/>
          <w:color w:val="000000"/>
          <w:kern w:val="0"/>
          <w:sz w:val="22"/>
          <w:szCs w:val="22"/>
          <w:u w:val="none"/>
          <w:lang w:val="en-US" w:eastAsia="zh-CN" w:bidi="ar"/>
        </w:rPr>
      </w:pPr>
      <w:r>
        <w:rPr>
          <w:rFonts w:hint="eastAsia" w:ascii="黑体" w:hAnsi="宋体" w:eastAsia="黑体" w:cs="黑体"/>
          <w:i w:val="0"/>
          <w:color w:val="000000"/>
          <w:kern w:val="0"/>
          <w:sz w:val="22"/>
          <w:szCs w:val="22"/>
          <w:u w:val="none"/>
          <w:lang w:val="en-US" w:eastAsia="zh-CN" w:bidi="ar"/>
        </w:rPr>
        <w:t>注：以上为2023年可开展安全生产标准化复评和未开展过安全生产标准化创建的企业名单。</w:t>
      </w:r>
    </w:p>
    <w:p>
      <w:pPr>
        <w:pStyle w:val="17"/>
        <w:rPr>
          <w:rFonts w:hint="eastAsia" w:ascii="黑体" w:hAnsi="宋体" w:eastAsia="黑体" w:cs="黑体"/>
          <w:i w:val="0"/>
          <w:color w:val="000000"/>
          <w:kern w:val="0"/>
          <w:sz w:val="22"/>
          <w:szCs w:val="22"/>
          <w:u w:val="none"/>
          <w:lang w:val="en-US" w:eastAsia="zh-CN" w:bidi="ar"/>
        </w:rPr>
      </w:pPr>
    </w:p>
    <w:p/>
    <w:p/>
    <w:p>
      <w:pPr>
        <w:pStyle w:val="7"/>
      </w:pPr>
    </w:p>
    <w:p>
      <w:pPr>
        <w:pStyle w:val="8"/>
      </w:pPr>
    </w:p>
    <w:p>
      <w:pPr>
        <w:keepNext w:val="0"/>
        <w:keepLines w:val="0"/>
        <w:pageBreakBefore w:val="0"/>
        <w:widowControl w:val="0"/>
        <w:shd w:val="clear" w:color="auto" w:fill="auto"/>
        <w:kinsoku/>
        <w:wordWrap/>
        <w:overflowPunct/>
        <w:topLinePunct w:val="0"/>
        <w:autoSpaceDE/>
        <w:autoSpaceDN/>
        <w:bidi w:val="0"/>
        <w:adjustRightInd w:val="0"/>
        <w:ind w:left="0" w:leftChars="0" w:firstLine="0" w:firstLineChars="0"/>
        <w:jc w:val="both"/>
        <w:textAlignment w:val="auto"/>
        <w:rPr>
          <w:rFonts w:hint="eastAsia" w:ascii="方正仿宋_GBK" w:hAnsi="方正仿宋_GBK" w:eastAsia="方正仿宋_GBK" w:cs="方正仿宋_GBK"/>
          <w:b w:val="0"/>
          <w:bCs w:val="0"/>
          <w:color w:val="000000"/>
        </w:rPr>
      </w:pPr>
      <w:r>
        <w:rPr>
          <w:rFonts w:hint="eastAsia"/>
        </w:rPr>
        <w:pict>
          <v:shape id="_x0000_s2050" o:spid="_x0000_s2050" o:spt="136" type="#_x0000_t136" style="position:absolute;left:0pt;margin-top:99.25pt;height:53.85pt;width:411pt;mso-position-horizontal:center;mso-position-horizontal-relative:page;mso-position-vertical-relative:margin;z-index:251666432;mso-width-relative:page;mso-height-relative:page;" fillcolor="#FF0000" filled="t" stroked="f" coordsize="21600,21600" adj="10800">
            <v:path/>
            <v:fill on="t" color2="#FFFFFF" focussize="0,0"/>
            <v:stroke on="f"/>
            <v:imagedata o:title=""/>
            <o:lock v:ext="edit" aspectratio="f"/>
            <v:textpath on="t" fitshape="t" fitpath="t" trim="t" xscale="f" string="重庆市应急管理局文件" style="font-family:方正小标宋_GBK;font-size:36pt;font-weight:bold;v-rotate-letters:f;v-same-letter-heights:f;v-text-align:center;"/>
          </v:shape>
        </w:pict>
      </w: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firstLine="640"/>
        <w:jc w:val="both"/>
        <w:textAlignment w:val="auto"/>
        <w:outlineLvl w:val="9"/>
        <w:rPr>
          <w:rFonts w:hint="eastAsia" w:ascii="方正仿宋_GBK" w:hAnsi="方正仿宋_GBK" w:eastAsia="方正仿宋_GBK" w:cs="方正仿宋_GBK"/>
          <w:b w:val="0"/>
          <w:bCs w:val="0"/>
          <w:color w:val="000000"/>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firstLine="640"/>
        <w:jc w:val="both"/>
        <w:textAlignment w:val="auto"/>
        <w:outlineLvl w:val="9"/>
        <w:rPr>
          <w:rFonts w:hint="eastAsia" w:ascii="方正仿宋_GBK" w:hAnsi="方正仿宋_GBK" w:eastAsia="方正仿宋_GBK" w:cs="方正仿宋_GBK"/>
          <w:b w:val="0"/>
          <w:bCs w:val="0"/>
          <w:color w:val="000000"/>
        </w:rPr>
      </w:pPr>
    </w:p>
    <w:p>
      <w:pPr>
        <w:keepNext w:val="0"/>
        <w:keepLines w:val="0"/>
        <w:pageBreakBefore w:val="0"/>
        <w:widowControl w:val="0"/>
        <w:shd w:val="clear" w:color="auto" w:fill="auto"/>
        <w:kinsoku/>
        <w:wordWrap/>
        <w:overflowPunct/>
        <w:topLinePunct w:val="0"/>
        <w:autoSpaceDE/>
        <w:autoSpaceDN/>
        <w:bidi w:val="0"/>
        <w:adjustRightInd/>
        <w:snapToGrid/>
        <w:spacing w:before="0" w:after="0" w:line="560" w:lineRule="exact"/>
        <w:ind w:left="0" w:firstLine="1213" w:firstLineChars="0"/>
        <w:jc w:val="both"/>
        <w:textAlignment w:val="auto"/>
        <w:outlineLvl w:val="9"/>
        <w:rPr>
          <w:rFonts w:hint="eastAsia" w:ascii="方正仿宋_GBK" w:hAnsi="方正仿宋_GBK" w:eastAsia="方正仿宋_GBK" w:cs="方正仿宋_GBK"/>
          <w:b w:val="0"/>
          <w:bCs w:val="0"/>
          <w:color w:val="000000"/>
        </w:rPr>
      </w:pPr>
    </w:p>
    <w:p>
      <w:pPr>
        <w:keepNext w:val="0"/>
        <w:keepLines w:val="0"/>
        <w:pageBreakBefore w:val="0"/>
        <w:widowControl w:val="0"/>
        <w:shd w:val="clear" w:color="auto" w:fill="auto"/>
        <w:kinsoku/>
        <w:wordWrap/>
        <w:overflowPunct/>
        <w:topLinePunct w:val="0"/>
        <w:autoSpaceDE/>
        <w:autoSpaceDN/>
        <w:bidi w:val="0"/>
        <w:adjustRightInd w:val="0"/>
        <w:spacing w:before="0" w:after="0" w:line="560" w:lineRule="exact"/>
        <w:ind w:left="0" w:leftChars="0" w:firstLine="0" w:firstLineChars="0"/>
        <w:jc w:val="center"/>
        <w:textAlignment w:val="auto"/>
        <w:rPr>
          <w:rFonts w:hint="eastAsia" w:ascii="方正仿宋_GBK" w:hAnsi="方正仿宋_GBK" w:eastAsia="方正仿宋_GBK" w:cs="方正仿宋_GBK"/>
          <w:color w:val="000000"/>
          <w:lang w:eastAsia="zh-CN"/>
        </w:rPr>
      </w:pPr>
      <w:r>
        <w:rPr>
          <w:rFonts w:hint="eastAsia"/>
        </w:rPr>
        <mc:AlternateContent>
          <mc:Choice Requires="wps">
            <w:drawing>
              <wp:anchor distT="0" distB="0" distL="114300" distR="114300" simplePos="0" relativeHeight="251667456" behindDoc="0" locked="0" layoutInCell="1" allowOverlap="1">
                <wp:simplePos x="0" y="0"/>
                <wp:positionH relativeFrom="page">
                  <wp:posOffset>982345</wp:posOffset>
                </wp:positionH>
                <wp:positionV relativeFrom="margin">
                  <wp:posOffset>2790825</wp:posOffset>
                </wp:positionV>
                <wp:extent cx="5615940" cy="0"/>
                <wp:effectExtent l="0" t="10795" r="3810" b="17780"/>
                <wp:wrapNone/>
                <wp:docPr id="4" name="直接连接符 4"/>
                <wp:cNvGraphicFramePr/>
                <a:graphic xmlns:a="http://schemas.openxmlformats.org/drawingml/2006/main">
                  <a:graphicData uri="http://schemas.microsoft.com/office/word/2010/wordprocessingShape">
                    <wps:wsp>
                      <wps:cNvCnPr/>
                      <wps:spPr>
                        <a:xfrm>
                          <a:off x="0" y="0"/>
                          <a:ext cx="5615940" cy="0"/>
                        </a:xfrm>
                        <a:prstGeom prst="line">
                          <a:avLst/>
                        </a:prstGeom>
                        <a:ln w="22225" cap="flat" cmpd="sng">
                          <a:solidFill>
                            <a:srgbClr val="FF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77.35pt;margin-top:219.75pt;height:0pt;width:442.2pt;mso-position-horizontal-relative:page;mso-position-vertical-relative:margin;z-index:251667456;mso-width-relative:page;mso-height-relative:page;" filled="f" stroked="t" coordsize="21600,21600" o:gfxdata="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R0Oy2QAAAAwB&#10;AAAPAAAAAAAAAAEAIAAAACIAAABkcnMvZG93bnJldi54bWxQSwECFAAUAAAACACHTuJA4UwyRuEB&#10;AAClAwAADgAAAAAAAAABACAAAAAoAQAAZHJzL2Uyb0RvYy54bWxQSwUGAAAAAAYABgBZAQAAewUA&#10;AAAA&#10;">
                <v:fill on="f" focussize="0,0"/>
                <v:stroke weight="1.75pt" color="#FF0000" joinstyle="round"/>
                <v:imagedata o:title=""/>
                <o:lock v:ext="edit" aspectratio="f"/>
              </v:line>
            </w:pict>
          </mc:Fallback>
        </mc:AlternateContent>
      </w:r>
      <w:r>
        <w:rPr>
          <w:rFonts w:hint="eastAsia" w:ascii="方正仿宋_GBK" w:hAnsi="方正仿宋_GBK" w:eastAsia="方正仿宋_GBK" w:cs="方正仿宋_GBK"/>
          <w:b w:val="0"/>
          <w:bCs w:val="0"/>
          <w:color w:val="000000"/>
        </w:rPr>
        <w:t>渝</w:t>
      </w:r>
      <w:r>
        <w:rPr>
          <w:rFonts w:hint="eastAsia" w:ascii="方正仿宋_GBK" w:hAnsi="方正仿宋_GBK" w:eastAsia="方正仿宋_GBK" w:cs="方正仿宋_GBK"/>
          <w:b w:val="0"/>
          <w:bCs w:val="0"/>
          <w:color w:val="000000"/>
          <w:lang w:eastAsia="zh-CN"/>
        </w:rPr>
        <w:t>应急</w:t>
      </w:r>
      <w:r>
        <w:rPr>
          <w:rFonts w:hint="eastAsia" w:ascii="方正仿宋_GBK" w:hAnsi="方正仿宋_GBK" w:eastAsia="方正仿宋_GBK" w:cs="方正仿宋_GBK"/>
          <w:b w:val="0"/>
          <w:bCs w:val="0"/>
          <w:color w:val="000000"/>
        </w:rPr>
        <w:t>发〔20</w:t>
      </w:r>
      <w:r>
        <w:rPr>
          <w:rFonts w:hint="eastAsia" w:ascii="方正仿宋_GBK" w:hAnsi="方正仿宋_GBK" w:eastAsia="方正仿宋_GBK" w:cs="方正仿宋_GBK"/>
          <w:b w:val="0"/>
          <w:bCs w:val="0"/>
          <w:color w:val="000000"/>
          <w:lang w:val="en-US" w:eastAsia="zh-CN"/>
        </w:rPr>
        <w:t>2</w:t>
      </w:r>
      <w:r>
        <w:rPr>
          <w:rFonts w:hint="eastAsia" w:ascii="方正仿宋_GBK" w:hAnsi="方正仿宋_GBK" w:cs="方正仿宋_GBK"/>
          <w:b w:val="0"/>
          <w:bCs w:val="0"/>
          <w:color w:val="000000"/>
          <w:lang w:val="en-US" w:eastAsia="zh-CN"/>
        </w:rPr>
        <w:t>3</w:t>
      </w:r>
      <w:r>
        <w:rPr>
          <w:rFonts w:hint="eastAsia" w:ascii="方正仿宋_GBK" w:hAnsi="方正仿宋_GBK" w:eastAsia="方正仿宋_GBK" w:cs="方正仿宋_GBK"/>
          <w:b w:val="0"/>
          <w:bCs w:val="0"/>
          <w:color w:val="000000"/>
        </w:rPr>
        <w:t>〕</w:t>
      </w:r>
      <w:r>
        <w:rPr>
          <w:rFonts w:hint="eastAsia" w:ascii="方正仿宋_GBK" w:hAnsi="方正仿宋_GBK" w:cs="方正仿宋_GBK"/>
          <w:b w:val="0"/>
          <w:bCs w:val="0"/>
          <w:color w:val="000000"/>
          <w:lang w:val="en-US" w:eastAsia="zh-CN"/>
        </w:rPr>
        <w:t>2</w:t>
      </w:r>
      <w:r>
        <w:rPr>
          <w:rFonts w:hint="eastAsia" w:ascii="方正仿宋_GBK" w:hAnsi="方正仿宋_GBK" w:eastAsia="方正仿宋_GBK" w:cs="方正仿宋_GBK"/>
          <w:b w:val="0"/>
          <w:bCs w:val="0"/>
          <w:color w:val="000000"/>
        </w:rPr>
        <w:t>号</w:t>
      </w:r>
    </w:p>
    <w:p>
      <w:pPr>
        <w:keepNext w:val="0"/>
        <w:keepLines w:val="0"/>
        <w:pageBreakBefore w:val="0"/>
        <w:widowControl w:val="0"/>
        <w:kinsoku/>
        <w:wordWrap/>
        <w:overflowPunct/>
        <w:topLinePunct w:val="0"/>
        <w:autoSpaceDE/>
        <w:autoSpaceDN/>
        <w:bidi w:val="0"/>
        <w:adjustRightInd/>
        <w:snapToGrid/>
        <w:spacing w:before="0" w:after="0" w:line="560" w:lineRule="exact"/>
        <w:ind w:left="0"/>
        <w:jc w:val="center"/>
        <w:textAlignment w:val="auto"/>
        <w:outlineLvl w:val="9"/>
        <w:rPr>
          <w:rFonts w:hint="eastAsia" w:ascii="方正仿宋_GBK" w:hAnsi="方正仿宋_GBK" w:eastAsia="方正仿宋_GBK" w:cs="方正仿宋_GBK"/>
          <w:b w:val="0"/>
          <w:bCs w:val="0"/>
          <w:color w:val="000000"/>
          <w:sz w:val="32"/>
          <w:szCs w:val="32"/>
          <w:lang w:eastAsia="zh-CN"/>
        </w:rPr>
      </w:pPr>
    </w:p>
    <w:p>
      <w:pPr>
        <w:keepNext w:val="0"/>
        <w:keepLines w:val="0"/>
        <w:pageBreakBefore w:val="0"/>
        <w:widowControl w:val="0"/>
        <w:kinsoku/>
        <w:wordWrap/>
        <w:overflowPunct/>
        <w:topLinePunct w:val="0"/>
        <w:autoSpaceDE/>
        <w:autoSpaceDN/>
        <w:bidi w:val="0"/>
        <w:adjustRightInd/>
        <w:spacing w:before="0" w:after="0" w:line="560" w:lineRule="exact"/>
        <w:ind w:left="0"/>
        <w:jc w:val="center"/>
        <w:textAlignment w:val="auto"/>
        <w:rPr>
          <w:rFonts w:hint="eastAsia" w:ascii="方正小标宋_GBK" w:hAnsi="方正小标宋_GBK" w:eastAsia="方正小标宋_GBK" w:cs="方正小标宋_GBK"/>
          <w:b w:val="0"/>
          <w:bCs w:val="0"/>
          <w:color w:val="000000"/>
          <w:sz w:val="44"/>
          <w:szCs w:val="44"/>
          <w:lang w:eastAsia="zh-CN"/>
        </w:rPr>
      </w:pPr>
      <w:r>
        <w:rPr>
          <w:rFonts w:hint="eastAsia" w:ascii="方正小标宋_GBK" w:hAnsi="方正小标宋_GBK" w:eastAsia="方正小标宋_GBK" w:cs="方正小标宋_GBK"/>
          <w:b w:val="0"/>
          <w:bCs w:val="0"/>
          <w:color w:val="000000"/>
          <w:sz w:val="44"/>
          <w:szCs w:val="44"/>
          <w:lang w:eastAsia="zh-CN"/>
        </w:rPr>
        <w:t>重庆市应急管理局</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lang w:eastAsia="zh-CN"/>
        </w:rPr>
        <w:t>关于印发《重庆市工贸企业安全生产标准化</w:t>
      </w:r>
    </w:p>
    <w:p>
      <w:pPr>
        <w:keepNext w:val="0"/>
        <w:keepLines w:val="0"/>
        <w:pageBreakBefore w:val="0"/>
        <w:widowControl w:val="0"/>
        <w:kinsoku/>
        <w:wordWrap/>
        <w:overflowPunct/>
        <w:topLinePunct w:val="0"/>
        <w:autoSpaceDE/>
        <w:autoSpaceDN/>
        <w:bidi w:val="0"/>
        <w:adjustRightInd/>
        <w:snapToGrid w:val="0"/>
        <w:spacing w:before="0" w:after="0" w:line="560" w:lineRule="exact"/>
        <w:ind w:left="0" w:leftChars="0" w:right="0" w:rightChars="0" w:firstLine="0" w:firstLineChars="0"/>
        <w:jc w:val="center"/>
        <w:textAlignment w:val="auto"/>
        <w:outlineLvl w:val="9"/>
        <w:rPr>
          <w:rFonts w:hint="eastAsia" w:ascii="方正小标宋_GBK" w:hAnsi="方正小标宋_GBK" w:eastAsia="方正小标宋_GBK" w:cs="方正小标宋_GBK"/>
          <w:b w:val="0"/>
          <w:bCs/>
          <w:sz w:val="44"/>
          <w:szCs w:val="44"/>
          <w:lang w:eastAsia="zh-CN"/>
        </w:rPr>
      </w:pPr>
      <w:r>
        <w:rPr>
          <w:rFonts w:hint="eastAsia" w:ascii="方正小标宋_GBK" w:hAnsi="方正小标宋_GBK" w:eastAsia="方正小标宋_GBK" w:cs="方正小标宋_GBK"/>
          <w:b w:val="0"/>
          <w:bCs/>
          <w:sz w:val="44"/>
          <w:szCs w:val="44"/>
          <w:lang w:eastAsia="zh-CN"/>
        </w:rPr>
        <w:t>建设定级办法》的通知</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60" w:lineRule="exact"/>
        <w:ind w:left="0" w:leftChars="0" w:firstLine="642" w:firstLineChars="200"/>
        <w:jc w:val="both"/>
        <w:textAlignment w:val="auto"/>
        <w:outlineLvl w:val="9"/>
        <w:rPr>
          <w:rFonts w:hint="eastAsia" w:ascii="Times New Roman" w:hAnsi="Times New Roman" w:eastAsia="方正仿宋_GBK" w:cs="方正仿宋_GBK"/>
          <w:sz w:val="32"/>
          <w:szCs w:val="32"/>
          <w:u w:val="none"/>
          <w:lang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left="0" w:leftChars="0"/>
        <w:textAlignment w:val="auto"/>
        <w:outlineLvl w:val="9"/>
        <w:rPr>
          <w:rFonts w:hint="eastAsia" w:ascii="方正楷体_GBK" w:hAnsi="方正楷体_GBK" w:eastAsia="方正楷体_GBK" w:cs="方正楷体_GBK"/>
          <w:sz w:val="32"/>
          <w:szCs w:val="32"/>
          <w:u w:val="none"/>
          <w:lang w:eastAsia="zh-CN"/>
        </w:rPr>
      </w:pPr>
      <w:r>
        <w:rPr>
          <w:rFonts w:hint="eastAsia" w:ascii="方正楷体_GBK" w:hAnsi="方正楷体_GBK" w:eastAsia="方正楷体_GBK" w:cs="方正楷体_GBK"/>
          <w:sz w:val="32"/>
          <w:szCs w:val="32"/>
          <w:u w:val="none"/>
          <w:lang w:eastAsia="zh-CN"/>
        </w:rPr>
        <w:t>各区县</w:t>
      </w:r>
      <w:r>
        <w:rPr>
          <w:rFonts w:hint="eastAsia" w:ascii="方正楷体_GBK" w:hAnsi="方正楷体_GBK" w:eastAsia="方正楷体_GBK" w:cs="方正楷体_GBK"/>
          <w:sz w:val="32"/>
          <w:szCs w:val="32"/>
          <w:u w:val="none"/>
        </w:rPr>
        <w:t>（自治县</w:t>
      </w:r>
      <w:r>
        <w:rPr>
          <w:rFonts w:hint="eastAsia" w:ascii="方正楷体_GBK" w:hAnsi="方正楷体_GBK" w:eastAsia="方正楷体_GBK" w:cs="方正楷体_GBK"/>
          <w:sz w:val="32"/>
          <w:szCs w:val="32"/>
          <w:u w:val="none"/>
          <w:lang w:eastAsia="zh-CN"/>
        </w:rPr>
        <w:t>）应急局，两江新</w:t>
      </w:r>
      <w:r>
        <w:rPr>
          <w:rFonts w:hint="eastAsia" w:ascii="方正楷体_GBK" w:hAnsi="方正楷体_GBK" w:eastAsia="方正楷体_GBK" w:cs="方正楷体_GBK"/>
          <w:sz w:val="32"/>
          <w:szCs w:val="32"/>
          <w:u w:val="none"/>
        </w:rPr>
        <w:t>区、</w:t>
      </w:r>
      <w:r>
        <w:rPr>
          <w:rFonts w:hint="eastAsia" w:ascii="方正楷体_GBK" w:hAnsi="方正楷体_GBK" w:eastAsia="方正楷体_GBK" w:cs="方正楷体_GBK"/>
          <w:sz w:val="32"/>
          <w:szCs w:val="32"/>
          <w:u w:val="none"/>
          <w:lang w:eastAsia="zh-CN"/>
        </w:rPr>
        <w:t>西部科学城重庆</w:t>
      </w:r>
      <w:r>
        <w:rPr>
          <w:rFonts w:hint="eastAsia" w:ascii="方正楷体_GBK" w:hAnsi="方正楷体_GBK" w:eastAsia="方正楷体_GBK" w:cs="方正楷体_GBK"/>
          <w:sz w:val="32"/>
          <w:szCs w:val="32"/>
          <w:u w:val="none"/>
        </w:rPr>
        <w:t>高新区、</w:t>
      </w:r>
      <w:r>
        <w:rPr>
          <w:rFonts w:hint="eastAsia" w:ascii="方正楷体_GBK" w:hAnsi="方正楷体_GBK" w:eastAsia="方正楷体_GBK" w:cs="方正楷体_GBK"/>
          <w:sz w:val="32"/>
          <w:szCs w:val="32"/>
          <w:u w:val="none"/>
          <w:lang w:eastAsia="zh-CN"/>
        </w:rPr>
        <w:t>万盛经开区、双桥经开区应急局，有关中央在渝和市属企业，有关单位：</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left="0" w:leftChars="0" w:firstLine="642" w:firstLineChars="200"/>
        <w:textAlignment w:val="auto"/>
        <w:outlineLvl w:val="9"/>
        <w:rPr>
          <w:rFonts w:hint="eastAsia" w:ascii="方正楷体_GBK" w:hAnsi="方正楷体_GBK" w:eastAsia="方正楷体_GBK" w:cs="方正楷体_GBK"/>
          <w:sz w:val="32"/>
          <w:szCs w:val="32"/>
          <w:u w:val="none"/>
          <w:lang w:val="en-US" w:eastAsia="zh-CN"/>
        </w:rPr>
      </w:pPr>
      <w:r>
        <w:rPr>
          <w:rFonts w:hint="eastAsia" w:ascii="方正楷体_GBK" w:hAnsi="方正楷体_GBK" w:eastAsia="方正楷体_GBK" w:cs="方正楷体_GBK"/>
          <w:sz w:val="32"/>
          <w:szCs w:val="32"/>
          <w:u w:val="none"/>
          <w:lang w:val="en-US" w:eastAsia="zh-CN"/>
        </w:rPr>
        <w:t>为了贯彻落实《应急管理部关于印发&lt;企业安全生产标准化建设定级办法&gt;的通知》（应急〔2021〕83号）要求，全面推进我市工贸企业安全生产标准化定级评审与监督检查“一体化”，特制订《</w:t>
      </w:r>
      <w:r>
        <w:rPr>
          <w:rFonts w:hint="eastAsia" w:ascii="方正楷体_GBK" w:hAnsi="方正楷体_GBK" w:eastAsia="方正楷体_GBK" w:cs="方正楷体_GBK"/>
          <w:sz w:val="32"/>
          <w:szCs w:val="32"/>
          <w:u w:val="none"/>
          <w:lang w:eastAsia="zh-CN"/>
        </w:rPr>
        <w:t>重庆市工贸企业安全生产标准化建设定级办法</w:t>
      </w:r>
      <w:r>
        <w:rPr>
          <w:rFonts w:hint="eastAsia" w:ascii="方正楷体_GBK" w:hAnsi="方正楷体_GBK" w:eastAsia="方正楷体_GBK" w:cs="方正楷体_GBK"/>
          <w:sz w:val="32"/>
          <w:szCs w:val="32"/>
          <w:u w:val="none"/>
          <w:lang w:val="en-US" w:eastAsia="zh-CN"/>
        </w:rPr>
        <w:t>》，现印发给你们，请结合实际认真抓好落实。</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textAlignment w:val="auto"/>
        <w:outlineLvl w:val="9"/>
        <w:rPr>
          <w:rFonts w:hint="eastAsia" w:ascii="方正楷体_GBK" w:hAnsi="方正楷体_GBK" w:eastAsia="方正楷体_GBK" w:cs="方正楷体_GBK"/>
          <w:lang w:eastAsia="zh-CN"/>
        </w:rPr>
      </w:pP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left="0" w:leftChars="0" w:firstLine="642" w:firstLineChars="200"/>
        <w:textAlignment w:val="auto"/>
        <w:outlineLvl w:val="9"/>
        <w:rPr>
          <w:rFonts w:hint="eastAsia" w:ascii="方正楷体_GBK" w:hAnsi="方正楷体_GBK" w:eastAsia="方正楷体_GBK" w:cs="方正楷体_GBK"/>
          <w:sz w:val="32"/>
          <w:szCs w:val="32"/>
          <w:u w:val="none"/>
          <w:lang w:eastAsia="zh-CN"/>
        </w:rPr>
      </w:pPr>
      <w:r>
        <w:rPr>
          <w:rFonts w:hint="eastAsia" w:ascii="方正楷体_GBK" w:hAnsi="方正楷体_GBK" w:eastAsia="方正楷体_GBK" w:cs="方正楷体_GBK"/>
          <w:sz w:val="32"/>
          <w:szCs w:val="32"/>
          <w:u w:val="none"/>
          <w:lang w:val="en-US" w:eastAsia="zh-CN"/>
        </w:rPr>
        <w:t xml:space="preserve">                            </w:t>
      </w:r>
      <w:r>
        <w:rPr>
          <w:rFonts w:hint="eastAsia" w:ascii="方正楷体_GBK" w:hAnsi="方正楷体_GBK" w:eastAsia="方正楷体_GBK" w:cs="方正楷体_GBK"/>
          <w:sz w:val="32"/>
          <w:szCs w:val="32"/>
          <w:u w:val="none"/>
          <w:lang w:eastAsia="zh-CN"/>
        </w:rPr>
        <w:t>重庆市应急管理局</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left="0" w:leftChars="0" w:right="1284" w:rightChars="400" w:firstLine="0" w:firstLineChars="0"/>
        <w:jc w:val="right"/>
        <w:textAlignment w:val="auto"/>
        <w:outlineLvl w:val="9"/>
        <w:rPr>
          <w:rFonts w:hint="eastAsia" w:ascii="Times New Roman" w:hAnsi="Times New Roman" w:eastAsia="方正仿宋_GBK" w:cs="方正仿宋_GBK"/>
          <w:sz w:val="32"/>
          <w:szCs w:val="32"/>
          <w:u w:val="none"/>
          <w:lang w:val="en-US" w:eastAsia="zh-CN"/>
        </w:rPr>
      </w:pPr>
      <w:r>
        <w:rPr>
          <w:rFonts w:hint="eastAsia" w:ascii="方正楷体_GBK" w:hAnsi="方正楷体_GBK" w:eastAsia="方正楷体_GBK" w:cs="方正楷体_GBK"/>
          <w:sz w:val="32"/>
          <w:szCs w:val="32"/>
          <w:u w:val="none"/>
          <w:lang w:val="en-US" w:eastAsia="zh-CN"/>
        </w:rPr>
        <w:t xml:space="preserve">                          2023年1月4日</w:t>
      </w:r>
    </w:p>
    <w:p>
      <w:pPr>
        <w:keepNext w:val="0"/>
        <w:keepLines w:val="0"/>
        <w:pageBreakBefore w:val="0"/>
        <w:widowControl w:val="0"/>
        <w:kinsoku/>
        <w:wordWrap/>
        <w:overflowPunct/>
        <w:topLinePunct w:val="0"/>
        <w:autoSpaceDE/>
        <w:autoSpaceDN/>
        <w:bidi w:val="0"/>
        <w:adjustRightInd/>
        <w:snapToGrid/>
        <w:spacing w:before="0" w:beforeAutospacing="0" w:after="0" w:afterAutospacing="0" w:line="540" w:lineRule="exact"/>
        <w:ind w:firstLine="642" w:firstLineChars="200"/>
        <w:textAlignment w:val="auto"/>
        <w:rPr>
          <w:rFonts w:hint="eastAsia" w:ascii="Times New Roman" w:hAnsi="Times New Roman" w:eastAsia="方正仿宋_GBK" w:cs="方正仿宋_GBK"/>
          <w:sz w:val="32"/>
          <w:szCs w:val="32"/>
          <w:u w:val="none"/>
          <w:lang w:eastAsia="en-US"/>
        </w:rPr>
        <w:sectPr>
          <w:footerReference r:id="rId3" w:type="default"/>
          <w:footerReference r:id="rId4" w:type="even"/>
          <w:footnotePr>
            <w:numFmt w:val="decimal"/>
          </w:footnotePr>
          <w:pgSz w:w="11906" w:h="16838"/>
          <w:pgMar w:top="1984" w:right="1446" w:bottom="1644" w:left="1446" w:header="851" w:footer="1247" w:gutter="0"/>
          <w:cols w:space="720" w:num="1"/>
          <w:rtlGutter w:val="0"/>
          <w:docGrid w:type="linesAndChars" w:linePitch="600" w:charSpace="394"/>
        </w:sectPr>
      </w:pPr>
    </w:p>
    <w:p>
      <w:pPr>
        <w:keepNext w:val="0"/>
        <w:keepLines w:val="0"/>
        <w:pageBreakBefore w:val="0"/>
        <w:widowControl w:val="0"/>
        <w:kinsoku/>
        <w:wordWrap/>
        <w:overflowPunct w:val="0"/>
        <w:topLinePunct w:val="0"/>
        <w:autoSpaceDE w:val="0"/>
        <w:autoSpaceDN w:val="0"/>
        <w:bidi w:val="0"/>
        <w:adjustRightInd/>
        <w:snapToGrid w:val="0"/>
        <w:spacing w:before="0" w:after="0" w:line="574" w:lineRule="exact"/>
        <w:ind w:left="0" w:leftChars="0" w:right="0" w:rightChars="0"/>
        <w:jc w:val="center"/>
        <w:textAlignment w:val="auto"/>
        <w:outlineLvl w:val="9"/>
        <w:rPr>
          <w:rFonts w:hint="eastAsia" w:ascii="方正小标宋_GBK" w:hAnsi="方正小标宋_GBK" w:eastAsia="方正小标宋_GBK" w:cs="方正小标宋_GBK"/>
          <w:b w:val="0"/>
          <w:bCs/>
          <w:color w:val="auto"/>
          <w:sz w:val="44"/>
          <w:szCs w:val="44"/>
        </w:rPr>
      </w:pPr>
      <w:r>
        <w:rPr>
          <w:rFonts w:hint="eastAsia" w:ascii="方正小标宋_GBK" w:hAnsi="方正小标宋_GBK" w:eastAsia="方正小标宋_GBK" w:cs="方正小标宋_GBK"/>
          <w:b w:val="0"/>
          <w:bCs/>
          <w:color w:val="auto"/>
          <w:sz w:val="44"/>
          <w:szCs w:val="44"/>
        </w:rPr>
        <w:t>重庆市工贸企业安全生产标准化</w:t>
      </w:r>
    </w:p>
    <w:p>
      <w:pPr>
        <w:keepNext w:val="0"/>
        <w:keepLines w:val="0"/>
        <w:pageBreakBefore w:val="0"/>
        <w:widowControl w:val="0"/>
        <w:kinsoku/>
        <w:wordWrap/>
        <w:overflowPunct w:val="0"/>
        <w:topLinePunct w:val="0"/>
        <w:autoSpaceDE w:val="0"/>
        <w:autoSpaceDN w:val="0"/>
        <w:bidi w:val="0"/>
        <w:adjustRightInd/>
        <w:snapToGrid w:val="0"/>
        <w:spacing w:before="0" w:after="0" w:line="574" w:lineRule="exact"/>
        <w:ind w:left="0" w:leftChars="0" w:right="0" w:rightChars="0"/>
        <w:jc w:val="center"/>
        <w:textAlignment w:val="auto"/>
        <w:outlineLvl w:val="9"/>
        <w:rPr>
          <w:rFonts w:hint="eastAsia" w:ascii="方正小标宋_GBK" w:hAnsi="方正小标宋_GBK" w:eastAsia="方正小标宋_GBK" w:cs="方正小标宋_GBK"/>
          <w:b w:val="0"/>
          <w:bCs/>
          <w:color w:val="auto"/>
          <w:sz w:val="44"/>
          <w:szCs w:val="44"/>
        </w:rPr>
      </w:pPr>
      <w:r>
        <w:rPr>
          <w:rFonts w:hint="eastAsia" w:ascii="方正小标宋_GBK" w:hAnsi="方正小标宋_GBK" w:eastAsia="方正小标宋_GBK" w:cs="方正小标宋_GBK"/>
          <w:b w:val="0"/>
          <w:bCs/>
          <w:color w:val="auto"/>
          <w:sz w:val="44"/>
          <w:szCs w:val="44"/>
          <w:lang w:val="en-US" w:eastAsia="zh-CN"/>
        </w:rPr>
        <w:t>建设定级</w:t>
      </w:r>
      <w:r>
        <w:rPr>
          <w:rFonts w:hint="eastAsia" w:ascii="方正小标宋_GBK" w:hAnsi="方正小标宋_GBK" w:eastAsia="方正小标宋_GBK" w:cs="方正小标宋_GBK"/>
          <w:b w:val="0"/>
          <w:bCs/>
          <w:color w:val="auto"/>
          <w:sz w:val="44"/>
          <w:szCs w:val="44"/>
        </w:rPr>
        <w:t>办法</w:t>
      </w:r>
    </w:p>
    <w:p>
      <w:pPr>
        <w:keepNext w:val="0"/>
        <w:keepLines w:val="0"/>
        <w:pageBreakBefore w:val="0"/>
        <w:widowControl w:val="0"/>
        <w:kinsoku/>
        <w:wordWrap/>
        <w:overflowPunct w:val="0"/>
        <w:topLinePunct w:val="0"/>
        <w:autoSpaceDE w:val="0"/>
        <w:autoSpaceDN w:val="0"/>
        <w:bidi w:val="0"/>
        <w:adjustRightInd/>
        <w:snapToGrid/>
        <w:spacing w:before="0" w:after="0" w:line="574" w:lineRule="exact"/>
        <w:ind w:left="0" w:leftChars="0" w:right="0" w:rightChars="0" w:firstLine="641"/>
        <w:textAlignment w:val="auto"/>
        <w:outlineLvl w:val="9"/>
        <w:rPr>
          <w:rFonts w:hint="eastAsia" w:ascii="方正仿宋_GBK" w:hAnsi="方正仿宋_GBK" w:eastAsia="方正仿宋_GBK" w:cs="方正仿宋_GBK"/>
          <w:color w:val="auto"/>
          <w:sz w:val="44"/>
          <w:szCs w:val="44"/>
        </w:rPr>
      </w:pPr>
    </w:p>
    <w:p>
      <w:pPr>
        <w:keepNext w:val="0"/>
        <w:keepLines w:val="0"/>
        <w:pageBreakBefore w:val="0"/>
        <w:widowControl w:val="0"/>
        <w:numPr>
          <w:ilvl w:val="0"/>
          <w:numId w:val="0"/>
        </w:numPr>
        <w:kinsoku/>
        <w:wordWrap/>
        <w:overflowPunct w:val="0"/>
        <w:topLinePunct w:val="0"/>
        <w:autoSpaceDE w:val="0"/>
        <w:autoSpaceDN w:val="0"/>
        <w:bidi w:val="0"/>
        <w:adjustRightInd/>
        <w:snapToGrid/>
        <w:spacing w:before="0" w:after="0" w:line="560" w:lineRule="exact"/>
        <w:ind w:left="0" w:leftChars="0" w:right="0" w:rightChars="0" w:firstLine="643" w:firstLineChars="20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第一条</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根据《</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中华人民共和国安全生产法</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》《应急管理部关于印发&lt;企业安全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生产标准化建设定级办法</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&gt;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的通知》</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（应急〔2021〕83号），进一步建立和完善符合企业实际的安全生产管理体系，规范</w:t>
      </w:r>
      <w:r>
        <w:rPr>
          <w:rFonts w:hint="eastAsia" w:ascii="方正仿宋_GBK" w:hAnsi="方正仿宋_GBK" w:eastAsia="方正仿宋_GBK" w:cs="方正仿宋_GBK"/>
          <w:color w:val="000000" w:themeColor="text1"/>
          <w:sz w:val="32"/>
          <w:szCs w:val="32"/>
          <w14:textFill>
            <w14:solidFill>
              <w14:schemeClr w14:val="tx1"/>
            </w14:solidFill>
          </w14:textFill>
        </w:rPr>
        <w:t>企业</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开展</w:t>
      </w:r>
      <w:r>
        <w:rPr>
          <w:rFonts w:hint="eastAsia" w:ascii="方正仿宋_GBK" w:hAnsi="方正仿宋_GBK" w:eastAsia="方正仿宋_GBK" w:cs="方正仿宋_GBK"/>
          <w:color w:val="000000" w:themeColor="text1"/>
          <w:sz w:val="32"/>
          <w:szCs w:val="32"/>
          <w14:textFill>
            <w14:solidFill>
              <w14:schemeClr w14:val="tx1"/>
            </w14:solidFill>
          </w14:textFill>
        </w:rPr>
        <w:t>安全生产标准化</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（以下简称标准化）建设</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，有效落实企业安全生产主体责任，不断提高安全管理水平。现制定本办法。</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第二条</w:t>
      </w:r>
      <w:r>
        <w:rPr>
          <w:rFonts w:hint="eastAsia" w:ascii="方正仿宋_GBK" w:hAnsi="方正仿宋_GBK" w:eastAsia="方正仿宋_GBK" w:cs="方正仿宋_GBK"/>
          <w:color w:val="000000" w:themeColor="text1"/>
          <w:sz w:val="32"/>
          <w:szCs w:val="32"/>
          <w14:textFill>
            <w14:solidFill>
              <w14:schemeClr w14:val="tx1"/>
            </w14:solidFill>
          </w14:textFill>
        </w:rPr>
        <w:t xml:space="preserve"> 本办法适用于重庆市冶金、有色、建材、机械、轻工、纺织、烟草、商贸</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工贸八大行业</w:t>
      </w:r>
      <w:r>
        <w:rPr>
          <w:rFonts w:hint="eastAsia" w:ascii="方正仿宋_GBK" w:hAnsi="方正仿宋_GBK" w:eastAsia="方正仿宋_GBK" w:cs="方正仿宋_GBK"/>
          <w:color w:val="000000" w:themeColor="text1"/>
          <w:sz w:val="32"/>
          <w:szCs w:val="32"/>
          <w14:textFill>
            <w14:solidFill>
              <w14:schemeClr w14:val="tx1"/>
            </w14:solidFill>
          </w14:textFill>
        </w:rPr>
        <w:t>企业（以下</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简</w:t>
      </w:r>
      <w:r>
        <w:rPr>
          <w:rFonts w:hint="eastAsia" w:ascii="方正仿宋_GBK" w:hAnsi="方正仿宋_GBK" w:eastAsia="方正仿宋_GBK" w:cs="方正仿宋_GBK"/>
          <w:color w:val="000000" w:themeColor="text1"/>
          <w:sz w:val="32"/>
          <w:szCs w:val="32"/>
          <w14:textFill>
            <w14:solidFill>
              <w14:schemeClr w14:val="tx1"/>
            </w14:solidFill>
          </w14:textFill>
        </w:rPr>
        <w:t>称</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工贸</w:t>
      </w:r>
      <w:r>
        <w:rPr>
          <w:rFonts w:hint="eastAsia" w:ascii="方正仿宋_GBK" w:hAnsi="方正仿宋_GBK" w:eastAsia="方正仿宋_GBK" w:cs="方正仿宋_GBK"/>
          <w:color w:val="000000" w:themeColor="text1"/>
          <w:sz w:val="32"/>
          <w:szCs w:val="32"/>
          <w14:textFill>
            <w14:solidFill>
              <w14:schemeClr w14:val="tx1"/>
            </w14:solidFill>
          </w14:textFill>
        </w:rPr>
        <w:t>企业）。</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第三条</w:t>
      </w:r>
      <w:r>
        <w:rPr>
          <w:rFonts w:hint="eastAsia" w:ascii="方正仿宋_GBK" w:hAnsi="方正仿宋_GBK" w:eastAsia="方正仿宋_GBK" w:cs="方正仿宋_GBK"/>
          <w:color w:val="000000" w:themeColor="text1"/>
          <w:sz w:val="32"/>
          <w:szCs w:val="32"/>
          <w14:textFill>
            <w14:solidFill>
              <w14:schemeClr w14:val="tx1"/>
            </w14:solidFill>
          </w14:textFill>
        </w:rPr>
        <w:t xml:space="preserve"> 企业应当按照安全生产有关法律、法规、规章、标准等</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规定和</w:t>
      </w:r>
      <w:r>
        <w:rPr>
          <w:rFonts w:hint="eastAsia" w:ascii="方正仿宋_GBK" w:hAnsi="方正仿宋_GBK" w:eastAsia="方正仿宋_GBK" w:cs="方正仿宋_GBK"/>
          <w:color w:val="000000" w:themeColor="text1"/>
          <w:sz w:val="32"/>
          <w:szCs w:val="32"/>
          <w14:textFill>
            <w14:solidFill>
              <w14:schemeClr w14:val="tx1"/>
            </w14:solidFill>
          </w14:textFill>
        </w:rPr>
        <w:t>要求，加强标准化建设</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工作</w:t>
      </w:r>
      <w:r>
        <w:rPr>
          <w:rFonts w:hint="eastAsia" w:ascii="方正仿宋_GBK" w:hAnsi="方正仿宋_GBK" w:eastAsia="方正仿宋_GBK" w:cs="方正仿宋_GBK"/>
          <w:color w:val="000000" w:themeColor="text1"/>
          <w:sz w:val="32"/>
          <w:szCs w:val="32"/>
          <w14:textFill>
            <w14:solidFill>
              <w14:schemeClr w14:val="tx1"/>
            </w14:solidFill>
          </w14:textFill>
        </w:rPr>
        <w:t>，依据本办法自愿申请标准化定级。</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第四条</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b/>
          <w:bCs/>
          <w:color w:val="000000" w:themeColor="text1"/>
          <w:sz w:val="32"/>
          <w:szCs w:val="32"/>
          <w14:textFill>
            <w14:solidFill>
              <w14:schemeClr w14:val="tx1"/>
            </w14:solidFill>
          </w14:textFill>
        </w:rPr>
        <w:t>企业标准化等级由高到低分为一级、二级、三级。</w:t>
      </w:r>
    </w:p>
    <w:p>
      <w:pPr>
        <w:keepNext w:val="0"/>
        <w:keepLines w:val="0"/>
        <w:pageBreakBefore w:val="0"/>
        <w:widowControl w:val="0"/>
        <w:shd w:val="clear" w:color="auto" w:fill="auto"/>
        <w:kinsoku/>
        <w:wordWrap/>
        <w:overflowPunct w:val="0"/>
        <w:topLinePunct w:val="0"/>
        <w:autoSpaceDE w:val="0"/>
        <w:autoSpaceDN w:val="0"/>
        <w:bidi w:val="0"/>
        <w:adjustRightInd/>
        <w:snapToGrid/>
        <w:spacing w:before="0" w:after="0" w:line="560" w:lineRule="exact"/>
        <w:ind w:left="0" w:leftChars="0" w:firstLine="640" w:firstLineChars="200"/>
        <w:jc w:val="both"/>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企业标准化定级标准由</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国家</w:t>
      </w:r>
      <w:r>
        <w:rPr>
          <w:rFonts w:hint="eastAsia" w:ascii="方正仿宋_GBK" w:hAnsi="方正仿宋_GBK" w:eastAsia="方正仿宋_GBK" w:cs="方正仿宋_GBK"/>
          <w:color w:val="000000" w:themeColor="text1"/>
          <w:sz w:val="32"/>
          <w:szCs w:val="32"/>
          <w14:textFill>
            <w14:solidFill>
              <w14:schemeClr w14:val="tx1"/>
            </w14:solidFill>
          </w14:textFill>
        </w:rPr>
        <w:t>应急管理部按照行业分别制定。</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《重庆市冶金等工贸企业安全生产标准化企业达标基本规范评定细则与执法一体化检查清单（试行）》（</w:t>
      </w:r>
      <w:r>
        <w:rPr>
          <w:rFonts w:hint="default" w:ascii="方正仿宋_GBK" w:hAnsi="方正仿宋_GBK" w:eastAsia="方正仿宋_GBK" w:cs="方正仿宋_GBK"/>
          <w:color w:val="000000" w:themeColor="text1"/>
          <w:sz w:val="32"/>
          <w:szCs w:val="32"/>
          <w14:textFill>
            <w14:solidFill>
              <w14:schemeClr w14:val="tx1"/>
            </w14:solidFill>
          </w14:textFill>
        </w:rPr>
        <w:t>渝</w:t>
      </w:r>
      <w:r>
        <w:rPr>
          <w:rFonts w:hint="default" w:ascii="方正仿宋_GBK" w:hAnsi="方正仿宋_GBK" w:eastAsia="方正仿宋_GBK" w:cs="方正仿宋_GBK"/>
          <w:color w:val="000000" w:themeColor="text1"/>
          <w:sz w:val="32"/>
          <w:szCs w:val="32"/>
          <w:lang w:eastAsia="zh-CN"/>
          <w14:textFill>
            <w14:solidFill>
              <w14:schemeClr w14:val="tx1"/>
            </w14:solidFill>
          </w14:textFill>
        </w:rPr>
        <w:t>应急</w:t>
      </w:r>
      <w:r>
        <w:rPr>
          <w:rFonts w:hint="default" w:ascii="方正仿宋_GBK" w:hAnsi="方正仿宋_GBK" w:eastAsia="方正仿宋_GBK" w:cs="方正仿宋_GBK"/>
          <w:color w:val="000000" w:themeColor="text1"/>
          <w:sz w:val="32"/>
          <w:szCs w:val="32"/>
          <w14:textFill>
            <w14:solidFill>
              <w14:schemeClr w14:val="tx1"/>
            </w14:solidFill>
          </w14:textFill>
        </w:rPr>
        <w:t>发〔20</w:t>
      </w:r>
      <w:r>
        <w:rPr>
          <w:rFonts w:hint="default" w:ascii="方正仿宋_GBK" w:hAnsi="方正仿宋_GBK" w:eastAsia="方正仿宋_GBK" w:cs="方正仿宋_GBK"/>
          <w:color w:val="000000" w:themeColor="text1"/>
          <w:sz w:val="32"/>
          <w:szCs w:val="32"/>
          <w:lang w:val="en-US" w:eastAsia="zh-CN"/>
          <w14:textFill>
            <w14:solidFill>
              <w14:schemeClr w14:val="tx1"/>
            </w14:solidFill>
          </w14:textFill>
        </w:rPr>
        <w:t>20</w:t>
      </w:r>
      <w:r>
        <w:rPr>
          <w:rFonts w:hint="default"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120</w:t>
      </w:r>
      <w:r>
        <w:rPr>
          <w:rFonts w:hint="default" w:ascii="方正仿宋_GBK" w:hAnsi="方正仿宋_GBK" w:eastAsia="方正仿宋_GBK" w:cs="方正仿宋_GBK"/>
          <w:color w:val="000000" w:themeColor="text1"/>
          <w:sz w:val="32"/>
          <w:szCs w:val="32"/>
          <w14:textFill>
            <w14:solidFill>
              <w14:schemeClr w14:val="tx1"/>
            </w14:solidFill>
          </w14:textFill>
        </w:rPr>
        <w:t>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）为重庆市内现行通用定级标准，适用于重庆市辖区范围内通用标准化定级，已有专业定级标准的优先适用专业定级标准。</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b/>
          <w:bCs/>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第五条 企业标准化定级实行分级负责。</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国家</w:t>
      </w:r>
      <w:r>
        <w:rPr>
          <w:rFonts w:hint="eastAsia" w:ascii="方正仿宋_GBK" w:hAnsi="方正仿宋_GBK" w:eastAsia="方正仿宋_GBK" w:cs="方正仿宋_GBK"/>
          <w:color w:val="000000" w:themeColor="text1"/>
          <w:sz w:val="32"/>
          <w:szCs w:val="32"/>
          <w14:textFill>
            <w14:solidFill>
              <w14:schemeClr w14:val="tx1"/>
            </w14:solidFill>
          </w14:textFill>
        </w:rPr>
        <w:t>应急管理部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负责</w:t>
      </w:r>
      <w:r>
        <w:rPr>
          <w:rFonts w:hint="eastAsia" w:ascii="方正仿宋_GBK" w:hAnsi="方正仿宋_GBK" w:eastAsia="方正仿宋_GBK" w:cs="方正仿宋_GBK"/>
          <w:color w:val="000000" w:themeColor="text1"/>
          <w:sz w:val="32"/>
          <w:szCs w:val="32"/>
          <w14:textFill>
            <w14:solidFill>
              <w14:schemeClr w14:val="tx1"/>
            </w14:solidFill>
          </w14:textFill>
        </w:rPr>
        <w:t>一级企业的定级</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工作</w:t>
      </w:r>
      <w:r>
        <w:rPr>
          <w:rFonts w:hint="eastAsia" w:ascii="方正仿宋_GBK" w:hAnsi="方正仿宋_GBK" w:eastAsia="方正仿宋_GBK" w:cs="方正仿宋_GBK"/>
          <w:color w:val="000000" w:themeColor="text1"/>
          <w:sz w:val="32"/>
          <w:szCs w:val="32"/>
          <w14:textFill>
            <w14:solidFill>
              <w14:schemeClr w14:val="tx1"/>
            </w14:solidFill>
          </w14:textFill>
        </w:rPr>
        <w:t>，市应急管理局</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负责</w:t>
      </w:r>
      <w:r>
        <w:rPr>
          <w:rFonts w:hint="eastAsia" w:ascii="方正仿宋_GBK" w:hAnsi="方正仿宋_GBK" w:eastAsia="方正仿宋_GBK" w:cs="方正仿宋_GBK"/>
          <w:color w:val="000000" w:themeColor="text1"/>
          <w:sz w:val="32"/>
          <w:szCs w:val="32"/>
          <w14:textFill>
            <w14:solidFill>
              <w14:schemeClr w14:val="tx1"/>
            </w14:solidFill>
          </w14:textFill>
        </w:rPr>
        <w:t>二级企业</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的</w:t>
      </w:r>
      <w:r>
        <w:rPr>
          <w:rFonts w:hint="eastAsia" w:ascii="方正仿宋_GBK" w:hAnsi="方正仿宋_GBK" w:eastAsia="方正仿宋_GBK" w:cs="方正仿宋_GBK"/>
          <w:color w:val="000000" w:themeColor="text1"/>
          <w:sz w:val="32"/>
          <w:szCs w:val="32"/>
          <w14:textFill>
            <w14:solidFill>
              <w14:schemeClr w14:val="tx1"/>
            </w14:solidFill>
          </w14:textFill>
        </w:rPr>
        <w:t>定级</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工作，</w:t>
      </w:r>
      <w:r>
        <w:rPr>
          <w:rFonts w:hint="eastAsia" w:ascii="方正仿宋_GBK" w:hAnsi="方正仿宋_GBK" w:eastAsia="方正仿宋_GBK" w:cs="方正仿宋_GBK"/>
          <w:color w:val="000000" w:themeColor="text1"/>
          <w:sz w:val="32"/>
          <w:szCs w:val="32"/>
          <w14:textFill>
            <w14:solidFill>
              <w14:schemeClr w14:val="tx1"/>
            </w14:solidFill>
          </w14:textFill>
        </w:rPr>
        <w:t>各区县（自治县</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，两江新区、西部科学城重庆高新区、万盛经开区，以下统称区县</w:t>
      </w:r>
      <w:r>
        <w:rPr>
          <w:rFonts w:hint="eastAsia" w:ascii="方正仿宋_GBK" w:hAnsi="方正仿宋_GBK" w:eastAsia="方正仿宋_GBK" w:cs="方正仿宋_GBK"/>
          <w:color w:val="000000" w:themeColor="text1"/>
          <w:sz w:val="32"/>
          <w:szCs w:val="32"/>
          <w14:textFill>
            <w14:solidFill>
              <w14:schemeClr w14:val="tx1"/>
            </w14:solidFill>
          </w14:textFill>
        </w:rPr>
        <w:t>）应急管理局</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负责</w:t>
      </w:r>
      <w:r>
        <w:rPr>
          <w:rFonts w:hint="eastAsia" w:ascii="方正仿宋_GBK" w:hAnsi="方正仿宋_GBK" w:eastAsia="方正仿宋_GBK" w:cs="方正仿宋_GBK"/>
          <w:color w:val="000000" w:themeColor="text1"/>
          <w:sz w:val="32"/>
          <w:szCs w:val="32"/>
          <w14:textFill>
            <w14:solidFill>
              <w14:schemeClr w14:val="tx1"/>
            </w14:solidFill>
          </w14:textFill>
        </w:rPr>
        <w:t>本</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辖区</w:t>
      </w:r>
      <w:r>
        <w:rPr>
          <w:rFonts w:hint="eastAsia" w:ascii="方正仿宋_GBK" w:hAnsi="方正仿宋_GBK" w:eastAsia="方正仿宋_GBK" w:cs="方正仿宋_GBK"/>
          <w:color w:val="000000" w:themeColor="text1"/>
          <w:sz w:val="32"/>
          <w:szCs w:val="32"/>
          <w14:textFill>
            <w14:solidFill>
              <w14:schemeClr w14:val="tx1"/>
            </w14:solidFill>
          </w14:textFill>
        </w:rPr>
        <w:t>内三级企业的定级</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工作</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第</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六</w:t>
      </w:r>
      <w:r>
        <w:rPr>
          <w:rFonts w:hint="eastAsia" w:ascii="方正仿宋_GBK" w:hAnsi="方正仿宋_GBK" w:eastAsia="方正仿宋_GBK" w:cs="方正仿宋_GBK"/>
          <w:b/>
          <w:bCs/>
          <w:color w:val="000000" w:themeColor="text1"/>
          <w:sz w:val="32"/>
          <w:szCs w:val="32"/>
          <w14:textFill>
            <w14:solidFill>
              <w14:schemeClr w14:val="tx1"/>
            </w14:solidFill>
          </w14:textFill>
        </w:rPr>
        <w:t>条</w:t>
      </w:r>
      <w:r>
        <w:rPr>
          <w:rFonts w:hint="eastAsia" w:ascii="方正仿宋_GBK" w:hAnsi="方正仿宋_GBK" w:eastAsia="方正仿宋_GBK" w:cs="方正仿宋_GBK"/>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标准化定级</w:t>
      </w:r>
      <w:r>
        <w:rPr>
          <w:rFonts w:hint="eastAsia" w:ascii="方正仿宋_GBK" w:hAnsi="方正仿宋_GBK" w:eastAsia="方正仿宋_GBK" w:cs="方正仿宋_GBK"/>
          <w:color w:val="000000" w:themeColor="text1"/>
          <w:sz w:val="32"/>
          <w:szCs w:val="32"/>
          <w14:textFill>
            <w14:solidFill>
              <w14:schemeClr w14:val="tx1"/>
            </w14:solidFill>
          </w14:textFill>
        </w:rPr>
        <w:t>工作坚持“评审分离、</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执法协同，</w:t>
      </w:r>
      <w:r>
        <w:rPr>
          <w:rFonts w:hint="eastAsia" w:ascii="方正仿宋_GBK" w:hAnsi="方正仿宋_GBK" w:eastAsia="方正仿宋_GBK" w:cs="方正仿宋_GBK"/>
          <w:color w:val="000000" w:themeColor="text1"/>
          <w:sz w:val="32"/>
          <w:szCs w:val="32"/>
          <w14:textFill>
            <w14:solidFill>
              <w14:schemeClr w14:val="tx1"/>
            </w14:solidFill>
          </w14:textFill>
        </w:rPr>
        <w:t>服务为先、注重效能</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，诚信</w:t>
      </w:r>
      <w:r>
        <w:rPr>
          <w:rFonts w:hint="eastAsia" w:ascii="方正仿宋_GBK" w:hAnsi="方正仿宋_GBK" w:eastAsia="方正仿宋_GBK" w:cs="方正仿宋_GBK"/>
          <w:color w:val="000000" w:themeColor="text1"/>
          <w:sz w:val="32"/>
          <w:szCs w:val="32"/>
          <w14:textFill>
            <w14:solidFill>
              <w14:schemeClr w14:val="tx1"/>
            </w14:solidFill>
          </w14:textFill>
        </w:rPr>
        <w:t>自律、减轻负担”的原则</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14:textFill>
            <w14:solidFill>
              <w14:schemeClr w14:val="tx1"/>
            </w14:solidFill>
          </w14:textFill>
        </w:rPr>
        <w:t>企业</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自愿自主开展标准化建设，评审专家组对评审结果负责，各级定级部门在组织评审时</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同步开展执法检查</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第</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七</w:t>
      </w:r>
      <w:r>
        <w:rPr>
          <w:rFonts w:hint="eastAsia" w:ascii="方正仿宋_GBK" w:hAnsi="方正仿宋_GBK" w:eastAsia="方正仿宋_GBK" w:cs="方正仿宋_GBK"/>
          <w:b/>
          <w:bCs/>
          <w:color w:val="000000" w:themeColor="text1"/>
          <w:sz w:val="32"/>
          <w:szCs w:val="32"/>
          <w14:textFill>
            <w14:solidFill>
              <w14:schemeClr w14:val="tx1"/>
            </w14:solidFill>
          </w14:textFill>
        </w:rPr>
        <w:t>条 标准化定级工作不得向企业收取任何费用。</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各级定级部门可以通过政府购买服务方式确定评审专家组，委托其开展现场评审。二级企业评审专家原则上由市应急管理专家组专家（工贸组）担任；三级企业评审专家原则上由市应急管理专家组专家（工贸组）和本地区应急专家组专家担任，其中“四涉一有限一使用”（涉氨制冷、涉爆粉尘、涉高温熔融、涉冶金煤气和有限空间作业、危险化学品使用）三级企业评审至少有1名市应急管理专家组专家（工贸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第八条</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 企业标准化等级有效期为3年。</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第九条</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 定级方式。</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定级部门采取两种方式对企业进行标准化定级评审。一种是直接认定。各定级部门按照年度监督检查计划依法开展监督检查时，依据标准化等级评定标准同步开展标准化定级评审，达到二级企业、三级企业等级标准要求的进行公示、公告，并予以直接认定。另一种是申请认定。依企业申请标准化定级评审，各级定级部门依申请开展标准化定级评审，达到二级企业、三级企业等级标准要求的依程序予以认定。</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第</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十</w:t>
      </w:r>
      <w:r>
        <w:rPr>
          <w:rFonts w:hint="eastAsia" w:ascii="方正仿宋_GBK" w:hAnsi="方正仿宋_GBK" w:eastAsia="方正仿宋_GBK" w:cs="方正仿宋_GBK"/>
          <w:b/>
          <w:bCs/>
          <w:color w:val="000000" w:themeColor="text1"/>
          <w:sz w:val="32"/>
          <w:szCs w:val="32"/>
          <w14:textFill>
            <w14:solidFill>
              <w14:schemeClr w14:val="tx1"/>
            </w14:solidFill>
          </w14:textFill>
        </w:rPr>
        <w:t xml:space="preserve">条 </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定级</w:t>
      </w:r>
      <w:r>
        <w:rPr>
          <w:rFonts w:hint="eastAsia" w:ascii="方正仿宋_GBK" w:hAnsi="方正仿宋_GBK" w:eastAsia="方正仿宋_GBK" w:cs="方正仿宋_GBK"/>
          <w:b/>
          <w:bCs/>
          <w:color w:val="000000" w:themeColor="text1"/>
          <w:sz w:val="32"/>
          <w:szCs w:val="32"/>
          <w14:textFill>
            <w14:solidFill>
              <w14:schemeClr w14:val="tx1"/>
            </w14:solidFill>
          </w14:textFill>
        </w:rPr>
        <w:t>程序</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（申请认定）。</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企业标准化定级按照自建、自评、申请、受理、评审、公示、公告的程序进行。</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）自建。企业应遵循《企业安全生产标准化基本规范》（GB/T33000-2016）原则，严格对照通用定级标准或专业定级标准</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自主开展标准化建设。成立由其主要负责人任组长、有员工代表参加的工作组，按照生产流程和风险情况，对照所属行业标准化定级标准，将本企业标准和规范融入安全生产管理体系，做到全员参与，实现安全管理系统化、岗位操作行为规范化、设备设施本质安全化、作业环境器具定置化。</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）自评。企业应针对安全生产标准化体系建设及运行情况，适时开展自查自评工作。</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新创建标准化企业在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安全生产标准化体系建设运行至少3个月后，开展自评工作，并形成</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书面</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自评报告（格式见附件</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）；周期性标准化</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复评企业每年至少开展一次自评工作，并形成书面自评报告</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自评报告在企业内部公示不少于10个工作日，及时整改发现的问题，持续改进安全绩效。</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鼓励企业独立完成标准化的自建、自评和自我改进工作</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14:textFill>
            <w14:solidFill>
              <w14:schemeClr w14:val="tx1"/>
            </w14:solidFill>
          </w14:textFill>
        </w:rPr>
        <w:t>企业</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可</w:t>
      </w:r>
      <w:r>
        <w:rPr>
          <w:rFonts w:hint="eastAsia" w:ascii="方正仿宋_GBK" w:hAnsi="方正仿宋_GBK" w:eastAsia="方正仿宋_GBK" w:cs="方正仿宋_GBK"/>
          <w:color w:val="000000" w:themeColor="text1"/>
          <w:sz w:val="32"/>
          <w:szCs w:val="32"/>
          <w14:textFill>
            <w14:solidFill>
              <w14:schemeClr w14:val="tx1"/>
            </w14:solidFill>
          </w14:textFill>
        </w:rPr>
        <w:t>根据自身</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需求</w:t>
      </w:r>
      <w:r>
        <w:rPr>
          <w:rFonts w:hint="eastAsia" w:ascii="方正仿宋_GBK" w:hAnsi="方正仿宋_GBK" w:eastAsia="方正仿宋_GBK" w:cs="方正仿宋_GBK"/>
          <w:color w:val="000000" w:themeColor="text1"/>
          <w:sz w:val="32"/>
          <w:szCs w:val="32"/>
          <w14:textFill>
            <w14:solidFill>
              <w14:schemeClr w14:val="tx1"/>
            </w14:solidFill>
          </w14:textFill>
        </w:rPr>
        <w:t>，自主选择</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技术服务机构</w:t>
      </w:r>
      <w:r>
        <w:rPr>
          <w:rFonts w:hint="eastAsia" w:ascii="方正仿宋_GBK" w:hAnsi="方正仿宋_GBK" w:eastAsia="方正仿宋_GBK" w:cs="方正仿宋_GBK"/>
          <w:color w:val="000000" w:themeColor="text1"/>
          <w:sz w:val="32"/>
          <w:szCs w:val="32"/>
          <w14:textFill>
            <w14:solidFill>
              <w14:schemeClr w14:val="tx1"/>
            </w14:solidFill>
          </w14:textFill>
        </w:rPr>
        <w:t>或专家提供咨询服务。聘请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技术服务机构</w:t>
      </w:r>
      <w:r>
        <w:rPr>
          <w:rFonts w:hint="eastAsia" w:ascii="方正仿宋_GBK" w:hAnsi="方正仿宋_GBK" w:eastAsia="方正仿宋_GBK" w:cs="方正仿宋_GBK"/>
          <w:color w:val="000000" w:themeColor="text1"/>
          <w:sz w:val="32"/>
          <w:szCs w:val="32"/>
          <w14:textFill>
            <w14:solidFill>
              <w14:schemeClr w14:val="tx1"/>
            </w14:solidFill>
          </w14:textFill>
        </w:rPr>
        <w:t>或专家提供</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咨询服务的</w:t>
      </w:r>
      <w:r>
        <w:rPr>
          <w:rFonts w:hint="eastAsia" w:ascii="方正仿宋_GBK" w:hAnsi="方正仿宋_GBK" w:eastAsia="方正仿宋_GBK" w:cs="方正仿宋_GBK"/>
          <w:color w:val="000000" w:themeColor="text1"/>
          <w:sz w:val="32"/>
          <w:szCs w:val="32"/>
          <w14:textFill>
            <w14:solidFill>
              <w14:schemeClr w14:val="tx1"/>
            </w14:solidFill>
          </w14:textFill>
        </w:rPr>
        <w:t>，应在自评报告中予以明确。</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）申请。申请定级的企业，依拟申请的等级向相应定级部门提交评审申请书（格式见附件</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），并对其真实性负责。</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1. </w:t>
      </w:r>
      <w:r>
        <w:rPr>
          <w:rFonts w:hint="eastAsia" w:ascii="方正仿宋_GBK" w:hAnsi="方正仿宋_GBK" w:eastAsia="方正仿宋_GBK" w:cs="方正仿宋_GBK"/>
          <w:color w:val="000000" w:themeColor="text1"/>
          <w:sz w:val="32"/>
          <w:szCs w:val="32"/>
          <w14:textFill>
            <w14:solidFill>
              <w14:schemeClr w14:val="tx1"/>
            </w14:solidFill>
          </w14:textFill>
        </w:rPr>
        <w:t>企业安全生产标准化评审申请，实行分级受理评审：</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（1）申请标准化一级企业评审的，</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通过国家应急管理部官网直接向一级定级部门</w:t>
      </w:r>
      <w:r>
        <w:rPr>
          <w:rFonts w:hint="eastAsia" w:ascii="方正仿宋_GBK" w:hAnsi="方正仿宋_GBK" w:eastAsia="方正仿宋_GBK" w:cs="方正仿宋_GBK"/>
          <w:color w:val="000000" w:themeColor="text1"/>
          <w:sz w:val="32"/>
          <w:szCs w:val="32"/>
          <w14:textFill>
            <w14:solidFill>
              <w14:schemeClr w14:val="tx1"/>
            </w14:solidFill>
          </w14:textFill>
        </w:rPr>
        <w:t>提出申请；</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（2）申请标准化二级企业评审的，经区县</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应急局</w:t>
      </w:r>
      <w:r>
        <w:rPr>
          <w:rFonts w:hint="eastAsia" w:ascii="方正仿宋_GBK" w:hAnsi="方正仿宋_GBK" w:eastAsia="方正仿宋_GBK" w:cs="方正仿宋_GBK"/>
          <w:color w:val="000000" w:themeColor="text1"/>
          <w:sz w:val="32"/>
          <w:szCs w:val="32"/>
          <w14:textFill>
            <w14:solidFill>
              <w14:schemeClr w14:val="tx1"/>
            </w14:solidFill>
          </w14:textFill>
        </w:rPr>
        <w:t>同意后，</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通过“渝快办”平台</w:t>
      </w:r>
      <w:r>
        <w:rPr>
          <w:rFonts w:hint="eastAsia" w:ascii="方正仿宋_GBK" w:hAnsi="方正仿宋_GBK" w:eastAsia="方正仿宋_GBK" w:cs="方正仿宋_GBK"/>
          <w:color w:val="000000" w:themeColor="text1"/>
          <w:sz w:val="32"/>
          <w:szCs w:val="32"/>
          <w14:textFill>
            <w14:solidFill>
              <w14:schemeClr w14:val="tx1"/>
            </w14:solidFill>
          </w14:textFill>
        </w:rPr>
        <w:t>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二级定级部门</w:t>
      </w:r>
      <w:r>
        <w:rPr>
          <w:rFonts w:hint="eastAsia" w:ascii="方正仿宋_GBK" w:hAnsi="方正仿宋_GBK" w:eastAsia="方正仿宋_GBK" w:cs="方正仿宋_GBK"/>
          <w:color w:val="000000" w:themeColor="text1"/>
          <w:sz w:val="32"/>
          <w:szCs w:val="32"/>
          <w14:textFill>
            <w14:solidFill>
              <w14:schemeClr w14:val="tx1"/>
            </w14:solidFill>
          </w14:textFill>
        </w:rPr>
        <w:t>提出申请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14:textFill>
            <w14:solidFill>
              <w14:schemeClr w14:val="tx1"/>
            </w14:solidFill>
          </w14:textFill>
        </w:rPr>
        <w:t>中央在渝和市属企业原则上应建设标准化二级及</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其</w:t>
      </w:r>
      <w:r>
        <w:rPr>
          <w:rFonts w:hint="eastAsia" w:ascii="方正仿宋_GBK" w:hAnsi="方正仿宋_GBK" w:eastAsia="方正仿宋_GBK" w:cs="方正仿宋_GBK"/>
          <w:color w:val="000000" w:themeColor="text1"/>
          <w:sz w:val="32"/>
          <w:szCs w:val="32"/>
          <w14:textFill>
            <w14:solidFill>
              <w14:schemeClr w14:val="tx1"/>
            </w14:solidFill>
          </w14:textFill>
        </w:rPr>
        <w:t>以上企业，</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通过“渝快办”平台</w:t>
      </w:r>
      <w:r>
        <w:rPr>
          <w:rFonts w:hint="eastAsia" w:ascii="方正仿宋_GBK" w:hAnsi="方正仿宋_GBK" w:eastAsia="方正仿宋_GBK" w:cs="方正仿宋_GBK"/>
          <w:color w:val="000000" w:themeColor="text1"/>
          <w:sz w:val="32"/>
          <w:szCs w:val="32"/>
          <w14:textFill>
            <w14:solidFill>
              <w14:schemeClr w14:val="tx1"/>
            </w14:solidFill>
          </w14:textFill>
        </w:rPr>
        <w:t>直接向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二级定级部门</w:t>
      </w:r>
      <w:r>
        <w:rPr>
          <w:rFonts w:hint="eastAsia" w:ascii="方正仿宋_GBK" w:hAnsi="方正仿宋_GBK" w:eastAsia="方正仿宋_GBK" w:cs="方正仿宋_GBK"/>
          <w:color w:val="000000" w:themeColor="text1"/>
          <w:sz w:val="32"/>
          <w:szCs w:val="32"/>
          <w14:textFill>
            <w14:solidFill>
              <w14:schemeClr w14:val="tx1"/>
            </w14:solidFill>
          </w14:textFill>
        </w:rPr>
        <w:t>提出申请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“渝快办”平台</w:t>
      </w:r>
      <w:r>
        <w:rPr>
          <w:rFonts w:hint="eastAsia" w:ascii="方正仿宋_GBK" w:hAnsi="方正仿宋_GBK" w:eastAsia="方正仿宋_GBK" w:cs="方正仿宋_GBK"/>
          <w:color w:val="000000" w:themeColor="text1"/>
          <w:sz w:val="32"/>
          <w:szCs w:val="32"/>
          <w14:textFill>
            <w14:solidFill>
              <w14:schemeClr w14:val="tx1"/>
            </w14:solidFill>
          </w14:textFill>
        </w:rPr>
        <w:t>申请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流程参照</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《重庆市工贸企业安全生产标准化定级评审“渝快办”平台申办操作指南》（详见附件4）。</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（3）申请标准化三级企业评审的，可</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通过“渝快办”平台</w:t>
      </w:r>
      <w:r>
        <w:rPr>
          <w:rFonts w:hint="eastAsia" w:ascii="方正仿宋_GBK" w:hAnsi="方正仿宋_GBK" w:eastAsia="方正仿宋_GBK" w:cs="方正仿宋_GBK"/>
          <w:color w:val="000000" w:themeColor="text1"/>
          <w:sz w:val="32"/>
          <w:szCs w:val="32"/>
          <w14:textFill>
            <w14:solidFill>
              <w14:schemeClr w14:val="tx1"/>
            </w14:solidFill>
          </w14:textFill>
        </w:rPr>
        <w:t>向</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三级定级部门</w:t>
      </w:r>
      <w:r>
        <w:rPr>
          <w:rFonts w:hint="eastAsia" w:ascii="方正仿宋_GBK" w:hAnsi="方正仿宋_GBK" w:eastAsia="方正仿宋_GBK" w:cs="方正仿宋_GBK"/>
          <w:color w:val="000000" w:themeColor="text1"/>
          <w:sz w:val="32"/>
          <w:szCs w:val="32"/>
          <w14:textFill>
            <w14:solidFill>
              <w14:schemeClr w14:val="tx1"/>
            </w14:solidFill>
          </w14:textFill>
        </w:rPr>
        <w:t>提出申请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新设立（含搬迁）企业原则上应在企业正常运行1年后提出标准化定级申请；企业只有一个法人主体，但在各区县有多个生产运行部门或分公司的，向市应急局提出标准化定级申请，其中申请标准化三级企业的，可指定企业营业执照所在地或主要经营场所所在地区县应急局评审。</w:t>
      </w:r>
    </w:p>
    <w:p>
      <w:pPr>
        <w:keepNext w:val="0"/>
        <w:keepLines w:val="0"/>
        <w:pageBreakBefore w:val="0"/>
        <w:widowControl w:val="0"/>
        <w:numPr>
          <w:ilvl w:val="0"/>
          <w:numId w:val="2"/>
        </w:numPr>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申请定级的企业应当在自评报告中，由其主要负责人承诺符合以下条件：</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（1）依法应当具备的证照齐全有效；</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（2）依法设置安全生产管理机构或者配备安全生产管理人员；</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（3）主要负责人、安全生产管理人员、特种作业人员依法持证上岗，注册安全工程师依法持证并注册执业。</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（4）依法对包括主要负责人、安全生产管理人员在内的全员安全生产教育培训；</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（5）申请定级之日前1年内，未发生死亡、累计3人及以上重伤或者直接经济损失总计100万元及以上的生产安全事故；</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（5）未发生造成重大社会不良影响的事件；</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（6）未被列入安全生产失信惩戒名单；</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（7）前次申请定级被告知未通过之日起满1年；</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（8）被撤销标准化等级之日起满1年；</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（9）全面开展隐患排查治理，发现的重大生产安全事故隐患已完成整改。</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定级部门在评审过程中，发现企业存在承诺严重不实的，定级相关工作即行终止，</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3年内不再受理该企业标准化定级申请。</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四）</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受理。</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各级定级部门</w:t>
      </w:r>
      <w:r>
        <w:rPr>
          <w:rFonts w:hint="eastAsia" w:ascii="方正仿宋_GBK" w:hAnsi="方正仿宋_GBK" w:eastAsia="方正仿宋_GBK" w:cs="方正仿宋_GBK"/>
          <w:color w:val="000000" w:themeColor="text1"/>
          <w:sz w:val="32"/>
          <w:szCs w:val="32"/>
          <w14:textFill>
            <w14:solidFill>
              <w14:schemeClr w14:val="tx1"/>
            </w14:solidFill>
          </w14:textFill>
        </w:rPr>
        <w:t>收到企业提交的</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标准化定级</w:t>
      </w:r>
      <w:r>
        <w:rPr>
          <w:rFonts w:hint="eastAsia" w:ascii="方正仿宋_GBK" w:hAnsi="方正仿宋_GBK" w:eastAsia="方正仿宋_GBK" w:cs="方正仿宋_GBK"/>
          <w:color w:val="000000" w:themeColor="text1"/>
          <w:sz w:val="32"/>
          <w:szCs w:val="32"/>
          <w14:textFill>
            <w14:solidFill>
              <w14:schemeClr w14:val="tx1"/>
            </w14:solidFill>
          </w14:textFill>
        </w:rPr>
        <w:t>评审申请后，</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应进行条件要件审查，并根据下列情况分别作出处理：</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1. </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评审申请内容存在错误、不齐全或者不符合规定形式的，在5个工作日内一次书面告知企业需要补正的全部内容；逾期不告知的，自收到评审申请之日起即为受理。</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评审申请内容齐全、符合规定形式，或者企业按照要求补正全部内容后，对评审申请逐项进行审核。对符合申请条件的，各级定级部门将审核意见书面告知企业；对不符合的，书面告知企业并说明理由。</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受理、审核、报送和告知工作应当在10个工作日内完成。</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五</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）评审。</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各级定级部门</w:t>
      </w:r>
      <w:r>
        <w:rPr>
          <w:rFonts w:hint="eastAsia" w:ascii="方正仿宋_GBK" w:hAnsi="方正仿宋_GBK" w:eastAsia="方正仿宋_GBK" w:cs="方正仿宋_GBK"/>
          <w:color w:val="000000" w:themeColor="text1"/>
          <w:sz w:val="32"/>
          <w:szCs w:val="32"/>
          <w14:textFill>
            <w14:solidFill>
              <w14:schemeClr w14:val="tx1"/>
            </w14:solidFill>
          </w14:textFill>
        </w:rPr>
        <w:t>对申请企业条件审查合格后，</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应按照“双随机、一公开”的要求选取专家组成评审专家组在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20个工作日内完成现场评审，将现场评审情况及不符合项等形成现场评审报告（格式见附件3），初步确定企业是否达到拟申请的等级，并书面告知企业。</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同时，对存在的重大事故隐患和重大违法违规行为予以行政处罚。</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1. </w:t>
      </w:r>
      <w:r>
        <w:rPr>
          <w:rFonts w:hint="eastAsia" w:ascii="方正仿宋_GBK" w:hAnsi="方正仿宋_GBK" w:eastAsia="方正仿宋_GBK" w:cs="方正仿宋_GBK"/>
          <w:color w:val="000000" w:themeColor="text1"/>
          <w:sz w:val="32"/>
          <w:szCs w:val="32"/>
          <w14:textFill>
            <w14:solidFill>
              <w14:schemeClr w14:val="tx1"/>
            </w14:solidFill>
          </w14:textFill>
        </w:rPr>
        <w:t>评审</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专家</w:t>
      </w:r>
      <w:r>
        <w:rPr>
          <w:rFonts w:hint="eastAsia" w:ascii="方正仿宋_GBK" w:hAnsi="方正仿宋_GBK" w:eastAsia="方正仿宋_GBK" w:cs="方正仿宋_GBK"/>
          <w:color w:val="000000" w:themeColor="text1"/>
          <w:sz w:val="32"/>
          <w:szCs w:val="32"/>
          <w14:textFill>
            <w14:solidFill>
              <w14:schemeClr w14:val="tx1"/>
            </w14:solidFill>
          </w14:textFill>
        </w:rPr>
        <w:t>组应独立开展评审工作，推选组长人选，实行组长负责制。组长应牵头明确评审流程，编制</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现场</w:t>
      </w:r>
      <w:r>
        <w:rPr>
          <w:rFonts w:hint="eastAsia" w:ascii="方正仿宋_GBK" w:hAnsi="方正仿宋_GBK" w:eastAsia="方正仿宋_GBK" w:cs="方正仿宋_GBK"/>
          <w:color w:val="000000" w:themeColor="text1"/>
          <w:sz w:val="32"/>
          <w:szCs w:val="32"/>
          <w14:textFill>
            <w14:solidFill>
              <w14:schemeClr w14:val="tx1"/>
            </w14:solidFill>
          </w14:textFill>
        </w:rPr>
        <w:t>评审报告。原则上应由</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32"/>
          <w:szCs w:val="32"/>
          <w14:textFill>
            <w14:solidFill>
              <w14:schemeClr w14:val="tx1"/>
            </w14:solidFill>
          </w14:textFill>
        </w:rPr>
        <w:t>名</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及</w:t>
      </w:r>
      <w:r>
        <w:rPr>
          <w:rFonts w:hint="eastAsia" w:ascii="方正仿宋_GBK" w:hAnsi="方正仿宋_GBK" w:eastAsia="方正仿宋_GBK" w:cs="方正仿宋_GBK"/>
          <w:color w:val="000000" w:themeColor="text1"/>
          <w:sz w:val="32"/>
          <w:szCs w:val="32"/>
          <w14:textFill>
            <w14:solidFill>
              <w14:schemeClr w14:val="tx1"/>
            </w14:solidFill>
          </w14:textFill>
        </w:rPr>
        <w:t>以上相应专业</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的专家组</w:t>
      </w:r>
      <w:r>
        <w:rPr>
          <w:rFonts w:hint="eastAsia" w:ascii="方正仿宋_GBK" w:hAnsi="方正仿宋_GBK" w:eastAsia="方正仿宋_GBK" w:cs="方正仿宋_GBK"/>
          <w:color w:val="000000" w:themeColor="text1"/>
          <w:sz w:val="32"/>
          <w:szCs w:val="32"/>
          <w14:textFill>
            <w14:solidFill>
              <w14:schemeClr w14:val="tx1"/>
            </w14:solidFill>
          </w14:textFill>
        </w:rPr>
        <w:t>成评审</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专家</w:t>
      </w:r>
      <w:r>
        <w:rPr>
          <w:rFonts w:hint="eastAsia" w:ascii="方正仿宋_GBK" w:hAnsi="方正仿宋_GBK" w:eastAsia="方正仿宋_GBK" w:cs="方正仿宋_GBK"/>
          <w:color w:val="000000" w:themeColor="text1"/>
          <w:sz w:val="32"/>
          <w:szCs w:val="32"/>
          <w14:textFill>
            <w14:solidFill>
              <w14:schemeClr w14:val="tx1"/>
            </w14:solidFill>
          </w14:textFill>
        </w:rPr>
        <w:t>组，且相关专业评审专家不少于1人；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金属冶炼行业</w:t>
      </w:r>
      <w:r>
        <w:rPr>
          <w:rFonts w:hint="eastAsia" w:ascii="方正仿宋_GBK" w:hAnsi="方正仿宋_GBK" w:eastAsia="方正仿宋_GBK" w:cs="方正仿宋_GBK"/>
          <w:color w:val="000000" w:themeColor="text1"/>
          <w:sz w:val="32"/>
          <w:szCs w:val="32"/>
          <w14:textFill>
            <w14:solidFill>
              <w14:schemeClr w14:val="tx1"/>
            </w14:solidFill>
          </w14:textFill>
        </w:rPr>
        <w:t>和存在重大危险源的企业评审</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专家</w:t>
      </w:r>
      <w:r>
        <w:rPr>
          <w:rFonts w:hint="eastAsia" w:ascii="方正仿宋_GBK" w:hAnsi="方正仿宋_GBK" w:eastAsia="方正仿宋_GBK" w:cs="方正仿宋_GBK"/>
          <w:color w:val="000000" w:themeColor="text1"/>
          <w:sz w:val="32"/>
          <w:szCs w:val="32"/>
          <w14:textFill>
            <w14:solidFill>
              <w14:schemeClr w14:val="tx1"/>
            </w14:solidFill>
          </w14:textFill>
        </w:rPr>
        <w:t>组不少于</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32"/>
          <w:szCs w:val="32"/>
          <w14:textFill>
            <w14:solidFill>
              <w14:schemeClr w14:val="tx1"/>
            </w14:solidFill>
          </w14:textFill>
        </w:rPr>
        <w:t>人，且不少于2名相关专业评审专家</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2. </w:t>
      </w:r>
      <w:r>
        <w:rPr>
          <w:rFonts w:hint="eastAsia" w:ascii="方正仿宋_GBK" w:hAnsi="方正仿宋_GBK" w:eastAsia="方正仿宋_GBK" w:cs="方正仿宋_GBK"/>
          <w:color w:val="000000" w:themeColor="text1"/>
          <w:sz w:val="32"/>
          <w:szCs w:val="32"/>
          <w14:textFill>
            <w14:solidFill>
              <w14:schemeClr w14:val="tx1"/>
            </w14:solidFill>
          </w14:textFill>
        </w:rPr>
        <w:t>企业收到现场评审报告后，应当在20个工作日内完成不符合项整改工作，</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并将整改情况报告评审专家组。</w:t>
      </w:r>
      <w:r>
        <w:rPr>
          <w:rFonts w:hint="eastAsia" w:ascii="方正仿宋_GBK" w:hAnsi="方正仿宋_GBK" w:eastAsia="方正仿宋_GBK" w:cs="方正仿宋_GBK"/>
          <w:color w:val="000000" w:themeColor="text1"/>
          <w:sz w:val="32"/>
          <w:szCs w:val="32"/>
          <w14:textFill>
            <w14:solidFill>
              <w14:schemeClr w14:val="tx1"/>
            </w14:solidFill>
          </w14:textFill>
        </w:rPr>
        <w:t>特殊情况下，经</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定级部门</w:t>
      </w:r>
      <w:r>
        <w:rPr>
          <w:rFonts w:hint="eastAsia" w:ascii="方正仿宋_GBK" w:hAnsi="方正仿宋_GBK" w:eastAsia="方正仿宋_GBK" w:cs="方正仿宋_GBK"/>
          <w:color w:val="000000" w:themeColor="text1"/>
          <w:sz w:val="32"/>
          <w:szCs w:val="32"/>
          <w14:textFill>
            <w14:solidFill>
              <w14:schemeClr w14:val="tx1"/>
            </w14:solidFill>
          </w14:textFill>
        </w:rPr>
        <w:t>批准，整改期限可以适当延长，但延长的期限最长不</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能再</w:t>
      </w:r>
      <w:r>
        <w:rPr>
          <w:rFonts w:hint="eastAsia" w:ascii="方正仿宋_GBK" w:hAnsi="方正仿宋_GBK" w:eastAsia="方正仿宋_GBK" w:cs="方正仿宋_GBK"/>
          <w:color w:val="000000" w:themeColor="text1"/>
          <w:sz w:val="32"/>
          <w:szCs w:val="32"/>
          <w14:textFill>
            <w14:solidFill>
              <w14:schemeClr w14:val="tx1"/>
            </w14:solidFill>
          </w14:textFill>
        </w:rPr>
        <w:t>超过20个工作日。</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评审专家组</w:t>
      </w:r>
      <w:r>
        <w:rPr>
          <w:rFonts w:hint="eastAsia" w:ascii="方正仿宋_GBK" w:hAnsi="方正仿宋_GBK" w:eastAsia="方正仿宋_GBK" w:cs="方正仿宋_GBK"/>
          <w:color w:val="000000" w:themeColor="text1"/>
          <w:sz w:val="32"/>
          <w:szCs w:val="32"/>
          <w14:textFill>
            <w14:solidFill>
              <w14:schemeClr w14:val="tx1"/>
            </w14:solidFill>
          </w14:textFill>
        </w:rPr>
        <w:t>应当指导企业做好整改工作，并在收到企业整改情况报告后10个工作日内采取书面检查或者现场复核的方式，确认整改是否合格，书面告知企业</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。申请企业</w:t>
      </w:r>
      <w:r>
        <w:rPr>
          <w:rFonts w:hint="eastAsia" w:ascii="方正仿宋_GBK" w:hAnsi="方正仿宋_GBK" w:eastAsia="方正仿宋_GBK" w:cs="方正仿宋_GBK"/>
          <w:color w:val="000000" w:themeColor="text1"/>
          <w:sz w:val="32"/>
          <w:szCs w:val="32"/>
          <w14:textFill>
            <w14:solidFill>
              <w14:schemeClr w14:val="tx1"/>
            </w14:solidFill>
          </w14:textFill>
        </w:rPr>
        <w:t>将</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现场评审报告</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和问题整改报告，通过“渝快办”平台上传至相应定级部门</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企业未在规定期限内完成整改的，视为整改不合格。</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六</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公示</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。定级部门</w:t>
      </w:r>
      <w:r>
        <w:rPr>
          <w:rFonts w:hint="eastAsia" w:ascii="方正仿宋_GBK" w:hAnsi="方正仿宋_GBK" w:eastAsia="方正仿宋_GBK" w:cs="方正仿宋_GBK"/>
          <w:color w:val="000000" w:themeColor="text1"/>
          <w:sz w:val="32"/>
          <w:szCs w:val="32"/>
          <w14:textFill>
            <w14:solidFill>
              <w14:schemeClr w14:val="tx1"/>
            </w14:solidFill>
          </w14:textFill>
        </w:rPr>
        <w:t>将确认整改合格、符合相应定级标准的企业名单定期在本级政府或者本部门</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官网上</w:t>
      </w:r>
      <w:r>
        <w:rPr>
          <w:rFonts w:hint="eastAsia" w:ascii="方正仿宋_GBK" w:hAnsi="方正仿宋_GBK" w:eastAsia="方正仿宋_GBK" w:cs="方正仿宋_GBK"/>
          <w:color w:val="000000" w:themeColor="text1"/>
          <w:sz w:val="32"/>
          <w:szCs w:val="32"/>
          <w14:textFill>
            <w14:solidFill>
              <w14:schemeClr w14:val="tx1"/>
            </w14:solidFill>
          </w14:textFill>
        </w:rPr>
        <w:t>向社会公示，接受社会监督，公示时间不少于7个工作日。</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公示期间，收到企业存在不符合定级标准以及其他相关要求问题反映的，定级部门应当组织核实。</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公告。对公示无异议或者经核实不存在所反映问题的企业，定级部门应当确认其等级，予以公告，并抄送同级工业和信息化、人力资源和社会保障、国有资产监督管理、市场监督管理等部门和工会组织，以及相应银行保险和证券监督管理机构。三级标准化定级企业名单由各</w:t>
      </w:r>
      <w:r>
        <w:rPr>
          <w:rFonts w:hint="eastAsia" w:ascii="方正仿宋_GBK" w:hAnsi="方正仿宋_GBK" w:eastAsia="方正仿宋_GBK" w:cs="方正仿宋_GBK"/>
          <w:color w:val="000000" w:themeColor="text1"/>
          <w:sz w:val="32"/>
          <w:szCs w:val="32"/>
          <w14:textFill>
            <w14:solidFill>
              <w14:schemeClr w14:val="tx1"/>
            </w14:solidFill>
          </w14:textFill>
        </w:rPr>
        <w:t>区县</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应急</w:t>
      </w:r>
      <w:r>
        <w:rPr>
          <w:rFonts w:hint="eastAsia" w:ascii="方正仿宋_GBK" w:hAnsi="方正仿宋_GBK" w:eastAsia="方正仿宋_GBK" w:cs="方正仿宋_GBK"/>
          <w:color w:val="000000" w:themeColor="text1"/>
          <w:sz w:val="32"/>
          <w:szCs w:val="32"/>
          <w14:textFill>
            <w14:solidFill>
              <w14:schemeClr w14:val="tx1"/>
            </w14:solidFill>
          </w14:textFill>
        </w:rPr>
        <w:t>部门</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一并报送</w:t>
      </w:r>
      <w:r>
        <w:rPr>
          <w:rFonts w:hint="eastAsia" w:ascii="方正仿宋_GBK" w:hAnsi="方正仿宋_GBK" w:eastAsia="方正仿宋_GBK" w:cs="方正仿宋_GBK"/>
          <w:color w:val="000000" w:themeColor="text1"/>
          <w:sz w:val="32"/>
          <w:szCs w:val="32"/>
          <w14:textFill>
            <w14:solidFill>
              <w14:schemeClr w14:val="tx1"/>
            </w14:solidFill>
          </w14:textFill>
        </w:rPr>
        <w:t>市</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应急局</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对未予公告的企业，由定级部门书面告知其未通过定级，并说明理由；组织现场评审后不符合定级要求未予公示或者公示后未予公告的企业1年内不得再次申请标准化定级评审。</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14:textFill>
            <w14:solidFill>
              <w14:schemeClr w14:val="tx1"/>
            </w14:solidFill>
          </w14:textFill>
        </w:rPr>
        <w:t>第</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十一</w:t>
      </w:r>
      <w:r>
        <w:rPr>
          <w:rFonts w:hint="eastAsia" w:ascii="方正仿宋_GBK" w:hAnsi="方正仿宋_GBK" w:eastAsia="方正仿宋_GBK" w:cs="方正仿宋_GBK"/>
          <w:b/>
          <w:bCs/>
          <w:color w:val="000000" w:themeColor="text1"/>
          <w:sz w:val="32"/>
          <w:szCs w:val="32"/>
          <w14:textFill>
            <w14:solidFill>
              <w14:schemeClr w14:val="tx1"/>
            </w14:solidFill>
          </w14:textFill>
        </w:rPr>
        <w:t xml:space="preserve">条 </w:t>
      </w: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撤销</w:t>
      </w:r>
      <w:r>
        <w:rPr>
          <w:rFonts w:hint="eastAsia" w:ascii="方正仿宋_GBK" w:hAnsi="方正仿宋_GBK" w:eastAsia="方正仿宋_GBK" w:cs="方正仿宋_GBK"/>
          <w:b/>
          <w:bCs/>
          <w:color w:val="000000" w:themeColor="text1"/>
          <w:sz w:val="32"/>
          <w:szCs w:val="32"/>
          <w14:textFill>
            <w14:solidFill>
              <w14:schemeClr w14:val="tx1"/>
            </w14:solidFill>
          </w14:textFill>
        </w:rPr>
        <w:t>程序</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各级应急管理部门在日常监管执法或者核实举报工作中，发现企业存在以下情形之一的，应当立即告知并由原定级部门撤销其等级。原定级部门应当予以公告并同时抄送同级工业和信息化、人力资源社会保障、国有资产监督管理、市场监督管理等部门和工会组织，以及相应银行保险和证券监督管理机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 发生生产安全死亡事故的；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 连续12个月内发生累计重伤3人及以上或者直接经济损失总计100万元及以上的生产安全事故的；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 发生造成重大社会不良影响事件的；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 瞒报、谎报、迟报、漏报生产安全事故的；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 被列入安全生产失信惩戒名单的；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6. 提供虚假材料，或者以其他不正当手段取得标准化等级的；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7. 行政许可证照注销、吊销、撤销的，或者不再从事相关行业生产经营活动的；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8. 存在重大生产安全事故隐患,未在规定期限内完成整改的；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9. 未按照标准化管理体系持续、有效运行，情节严重的。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（二）</w:t>
      </w:r>
      <w:r>
        <w:rPr>
          <w:rFonts w:hint="eastAsia" w:ascii="方正仿宋_GBK" w:hAnsi="方正仿宋_GBK" w:eastAsia="方正仿宋_GBK" w:cs="方正仿宋_GBK"/>
          <w:color w:val="000000" w:themeColor="text1"/>
          <w:sz w:val="32"/>
          <w:szCs w:val="32"/>
          <w14:textFill>
            <w14:solidFill>
              <w14:schemeClr w14:val="tx1"/>
            </w14:solidFill>
          </w14:textFill>
        </w:rPr>
        <w:t>被撤销安全生产标准化</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等级资格</w:t>
      </w:r>
      <w:r>
        <w:rPr>
          <w:rFonts w:hint="eastAsia" w:ascii="方正仿宋_GBK" w:hAnsi="方正仿宋_GBK" w:eastAsia="方正仿宋_GBK" w:cs="方正仿宋_GBK"/>
          <w:color w:val="000000" w:themeColor="text1"/>
          <w:sz w:val="32"/>
          <w:szCs w:val="32"/>
          <w14:textFill>
            <w14:solidFill>
              <w14:schemeClr w14:val="tx1"/>
            </w14:solidFill>
          </w14:textFill>
        </w:rPr>
        <w:t>的</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企业</w:t>
      </w:r>
      <w:r>
        <w:rPr>
          <w:rFonts w:hint="eastAsia" w:ascii="方正仿宋_GBK" w:hAnsi="方正仿宋_GBK" w:eastAsia="方正仿宋_GBK" w:cs="方正仿宋_GBK"/>
          <w:color w:val="000000" w:themeColor="text1"/>
          <w:sz w:val="32"/>
          <w:szCs w:val="32"/>
          <w14:textFill>
            <w14:solidFill>
              <w14:schemeClr w14:val="tx1"/>
            </w14:solidFill>
          </w14:textFill>
        </w:rPr>
        <w:t>，自撤销之日起满1年后，方可重新申请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标准化定级</w:t>
      </w:r>
      <w:r>
        <w:rPr>
          <w:rFonts w:hint="eastAsia" w:ascii="方正仿宋_GBK" w:hAnsi="方正仿宋_GBK" w:eastAsia="方正仿宋_GBK" w:cs="方正仿宋_GBK"/>
          <w:color w:val="000000" w:themeColor="text1"/>
          <w:sz w:val="32"/>
          <w:szCs w:val="32"/>
          <w14:textFill>
            <w14:solidFill>
              <w14:schemeClr w14:val="tx1"/>
            </w14:solidFill>
          </w14:textFill>
        </w:rPr>
        <w:t>评审。</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 xml:space="preserve">第十二条 </w:t>
      </w:r>
      <w:r>
        <w:rPr>
          <w:rFonts w:hint="eastAsia" w:ascii="方正仿宋_GBK" w:hAnsi="方正仿宋_GBK" w:eastAsia="方正仿宋_GBK" w:cs="方正仿宋_GBK"/>
          <w:b/>
          <w:bCs/>
          <w:color w:val="000000" w:themeColor="text1"/>
          <w:sz w:val="32"/>
          <w:szCs w:val="32"/>
          <w:lang w:eastAsia="zh-CN"/>
          <w14:textFill>
            <w14:solidFill>
              <w14:schemeClr w14:val="tx1"/>
            </w14:solidFill>
          </w14:textFill>
        </w:rPr>
        <w:t>期满复评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（一）已经取得标准化等级的企业，可以在有效期届满前3个月再次按照本办法第十条规定的程序申请定级。</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对再次申请原等级的企业，在标准化等级有效期内符合以下条件的，经定级部门确认后，直接予以公示和公告：</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1. </w:t>
      </w:r>
      <w:r>
        <w:rPr>
          <w:rFonts w:hint="eastAsia" w:ascii="方正仿宋_GBK" w:hAnsi="方正仿宋_GBK" w:eastAsia="方正仿宋_GBK" w:cs="方正仿宋_GBK"/>
          <w:color w:val="000000" w:themeColor="text1"/>
          <w:sz w:val="32"/>
          <w:szCs w:val="32"/>
          <w14:textFill>
            <w14:solidFill>
              <w14:schemeClr w14:val="tx1"/>
            </w14:solidFill>
          </w14:textFill>
        </w:rPr>
        <w:t>未发生生产安全死亡事故</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 一级企业未发生累计重伤3人及以上或者直接经济损失总计100万元及以上的生产安全事故，二级、三级企业未发生累计重伤5人及以上或者直接经济损失总计500万元及以上的生产安全事故；</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 未发生造成重大社会不良影响的事件；</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 未被列入安全生产失信惩戒名单的；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 有关法律、法规、规章、标准及所属行业定级相关标准未作重大修订；</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6. 生产工艺、设备、产品、原辅材料等无重大变化，无新建、改建、扩建工程项目；</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7. </w:t>
      </w:r>
      <w:r>
        <w:rPr>
          <w:rFonts w:hint="eastAsia" w:ascii="方正仿宋_GBK" w:hAnsi="方正仿宋_GBK" w:eastAsia="方正仿宋_GBK" w:cs="方正仿宋_GBK"/>
          <w:color w:val="000000" w:themeColor="text1"/>
          <w:sz w:val="32"/>
          <w:szCs w:val="32"/>
          <w14:textFill>
            <w14:solidFill>
              <w14:schemeClr w14:val="tx1"/>
            </w14:solidFill>
          </w14:textFill>
        </w:rPr>
        <w:t>未迁移生产经营</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或</w:t>
      </w:r>
      <w:r>
        <w:rPr>
          <w:rFonts w:hint="eastAsia" w:ascii="方正仿宋_GBK" w:hAnsi="方正仿宋_GBK" w:eastAsia="方正仿宋_GBK" w:cs="方正仿宋_GBK"/>
          <w:color w:val="000000" w:themeColor="text1"/>
          <w:sz w:val="32"/>
          <w:szCs w:val="32"/>
          <w14:textFill>
            <w14:solidFill>
              <w14:schemeClr w14:val="tx1"/>
            </w14:solidFill>
          </w14:textFill>
        </w:rPr>
        <w:t>储存场所，未</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变更</w:t>
      </w:r>
      <w:r>
        <w:rPr>
          <w:rFonts w:hint="eastAsia" w:ascii="方正仿宋_GBK" w:hAnsi="方正仿宋_GBK" w:eastAsia="方正仿宋_GBK" w:cs="方正仿宋_GBK"/>
          <w:color w:val="000000" w:themeColor="text1"/>
          <w:sz w:val="32"/>
          <w:szCs w:val="32"/>
          <w14:textFill>
            <w14:solidFill>
              <w14:schemeClr w14:val="tx1"/>
            </w14:solidFill>
          </w14:textFill>
        </w:rPr>
        <w:t>生产经营许可范围</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8. </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按照规定每年提交自评报告并在单位内部公示。</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已经取得标准化等级的企业，有提高等级需求的，</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可</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再次按照本办法第十条规定的程序申请定级。</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第十三条</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 各级应急管理部门应当协调有关部门采取有效激励措施，支持和鼓励企业开展标准化建设。</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（一）将企业标准化建设情况作为分类分级监管的重要依据，对不同等级的企业实施差异化监管，以“双随机、一公开”执法抽查为主，减少执法检查频次，实施差异化监管；</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（二）因安全生产政策性原因对相关企业实施区域限产、停产措施的，原则上按标准化等级依次优先不纳入范围；</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（三）停产后复产验收时，原则上按标准化等级依次优先进行复产验收；</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（四）标准化等级企业符合工伤保险费率下浮条件的，按规定下浮其工伤保险费率；</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（五）标准化等级企业的安全生产责任保险按有关政策规定给予支持；</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（六）将企业标准化等级作为信贷信用等级评定的重要依据之一。支持鼓励金融信贷机构向符合条件的标准化等级企业优先提供信贷服务；</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（七）标准化等级企业申报国家和地方质量奖励、优秀品牌等资格和荣誉的，予以优先支持或者推荐；</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（八）对符合评选推荐条件的标准化等级企业，优先推荐其参加所属地区、行业及领域的先进单位（集体）、安全文化示范企业等评选。</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第十四条</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 xml:space="preserve"> 参与被评审企业的标准化培训、咨询服务等相关工作的专家或技术服务机构，不得担任评审专家。</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第十五条 评审监督。</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各级定级部门应当加强对评审专家组的监督管理，对标准化相关材料进行抽查，发现评审专家组专家参与被评审企业的标准化培训、咨询服务等相关工作，或存在评审把关不严、现场评审结论失实、报告抄袭雷同或有明显错误等问题的，或存在收取企业费用、出具虚假报告等行为的，应立即终止现场评审，对评审专家组专家警告1次；1年内累计发现2次、2年内累计发现3次的，2年内不再聘请参加我市范围内任何安全生产标准化评审定级工作，并按程序报专家认定部门对其专家身份予以解聘。</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第十六条 抽查核查。</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市应急管理局每年对各区县应急管理局上一年评定的三级标准化企业按照不低于</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的比例进行抽查。</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对发现不符合标准化</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等级要求</w:t>
      </w:r>
      <w:r>
        <w:rPr>
          <w:rFonts w:hint="eastAsia" w:ascii="方正仿宋_GBK" w:hAnsi="方正仿宋_GBK" w:eastAsia="方正仿宋_GBK" w:cs="方正仿宋_GBK"/>
          <w:color w:val="000000" w:themeColor="text1"/>
          <w:sz w:val="32"/>
          <w:szCs w:val="32"/>
          <w14:textFill>
            <w14:solidFill>
              <w14:schemeClr w14:val="tx1"/>
            </w14:solidFill>
          </w14:textFill>
        </w:rPr>
        <w:t>的企业，</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责令原定级部门予以</w:t>
      </w:r>
      <w:r>
        <w:rPr>
          <w:rFonts w:hint="eastAsia" w:ascii="方正仿宋_GBK" w:hAnsi="方正仿宋_GBK" w:eastAsia="方正仿宋_GBK" w:cs="方正仿宋_GBK"/>
          <w:color w:val="000000" w:themeColor="text1"/>
          <w:sz w:val="32"/>
          <w:szCs w:val="32"/>
          <w14:textFill>
            <w14:solidFill>
              <w14:schemeClr w14:val="tx1"/>
            </w14:solidFill>
          </w14:textFill>
        </w:rPr>
        <w:t>取消标准化</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等级称号</w:t>
      </w:r>
      <w:r>
        <w:rPr>
          <w:rFonts w:hint="eastAsia" w:ascii="方正仿宋_GBK" w:hAnsi="方正仿宋_GBK" w:eastAsia="方正仿宋_GBK" w:cs="方正仿宋_GBK"/>
          <w:color w:val="000000" w:themeColor="text1"/>
          <w:sz w:val="32"/>
          <w:szCs w:val="32"/>
          <w14:textFill>
            <w14:solidFill>
              <w14:schemeClr w14:val="tx1"/>
            </w14:solidFill>
          </w14:textFill>
        </w:rPr>
        <w:t>并向社会通告</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对发现评审专家组专家存在第十五条相关问题的，依据第十五条处理。</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对定级部门在组织评审把关不严的予以通报批评。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第十七条 事故倒查。</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事故调查组</w:t>
      </w:r>
      <w:r>
        <w:rPr>
          <w:rFonts w:hint="eastAsia" w:ascii="方正仿宋_GBK" w:hAnsi="方正仿宋_GBK" w:eastAsia="方正仿宋_GBK" w:cs="方正仿宋_GBK"/>
          <w:color w:val="000000" w:themeColor="text1"/>
          <w:sz w:val="32"/>
          <w:szCs w:val="32"/>
          <w14:textFill>
            <w14:solidFill>
              <w14:schemeClr w14:val="tx1"/>
            </w14:solidFill>
          </w14:textFill>
        </w:rPr>
        <w:t>对发生生产安全事故的标准化</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等级</w:t>
      </w:r>
      <w:r>
        <w:rPr>
          <w:rFonts w:hint="eastAsia" w:ascii="方正仿宋_GBK" w:hAnsi="方正仿宋_GBK" w:eastAsia="方正仿宋_GBK" w:cs="方正仿宋_GBK"/>
          <w:color w:val="000000" w:themeColor="text1"/>
          <w:sz w:val="32"/>
          <w:szCs w:val="32"/>
          <w14:textFill>
            <w14:solidFill>
              <w14:schemeClr w14:val="tx1"/>
            </w14:solidFill>
          </w14:textFill>
        </w:rPr>
        <w:t>企业进行核查。</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经调查认定，标准化等级企业有同等及以上责任的，原定级部门予以</w:t>
      </w:r>
      <w:r>
        <w:rPr>
          <w:rFonts w:hint="eastAsia" w:ascii="方正仿宋_GBK" w:hAnsi="方正仿宋_GBK" w:eastAsia="方正仿宋_GBK" w:cs="方正仿宋_GBK"/>
          <w:color w:val="000000" w:themeColor="text1"/>
          <w:sz w:val="32"/>
          <w:szCs w:val="32"/>
          <w14:textFill>
            <w14:solidFill>
              <w14:schemeClr w14:val="tx1"/>
            </w14:solidFill>
          </w14:textFill>
        </w:rPr>
        <w:t>取消标准化</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等级称号</w:t>
      </w:r>
      <w:r>
        <w:rPr>
          <w:rFonts w:hint="eastAsia" w:ascii="方正仿宋_GBK" w:hAnsi="方正仿宋_GBK" w:eastAsia="方正仿宋_GBK" w:cs="方正仿宋_GBK"/>
          <w:color w:val="000000" w:themeColor="text1"/>
          <w:sz w:val="32"/>
          <w:szCs w:val="32"/>
          <w14:textFill>
            <w14:solidFill>
              <w14:schemeClr w14:val="tx1"/>
            </w14:solidFill>
          </w14:textFill>
        </w:rPr>
        <w:t>并向社会通告</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发现定级部门在组织评审把关不严的予以通报批评。</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发现评审专家组专家存在第十五条相关问题的，依据第十五条处理。</w:t>
      </w:r>
      <w:r>
        <w:rPr>
          <w:rFonts w:hint="eastAsia" w:ascii="方正仿宋_GBK" w:hAnsi="方正仿宋_GBK" w:eastAsia="方正仿宋_GBK" w:cs="方正仿宋_GBK"/>
          <w:color w:val="000000" w:themeColor="text1"/>
          <w:sz w:val="32"/>
          <w:szCs w:val="32"/>
          <w14:textFill>
            <w14:solidFill>
              <w14:schemeClr w14:val="tx1"/>
            </w14:solidFill>
          </w14:textFill>
        </w:rPr>
        <w:t>发现违法违纪行为的，移送有关部门处理。</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b/>
          <w:bCs/>
          <w:color w:val="000000" w:themeColor="text1"/>
          <w:sz w:val="32"/>
          <w:szCs w:val="32"/>
          <w:lang w:val="en-US" w:eastAsia="zh-CN"/>
          <w14:textFill>
            <w14:solidFill>
              <w14:schemeClr w14:val="tx1"/>
            </w14:solidFill>
          </w14:textFill>
        </w:rPr>
        <w:t>第十八条</w:t>
      </w:r>
      <w:r>
        <w:rPr>
          <w:rFonts w:hint="eastAsia" w:ascii="方正仿宋_GBK" w:hAnsi="方正仿宋_GBK" w:eastAsia="方正仿宋_GBK" w:cs="方正仿宋_GBK"/>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本办法由重庆市应急管理局负责解释，自2023年1月 1日起施行，《重庆市工贸企业安全生产标准化评审管理办法（试行）》（渝应急发〔2020〕120号）中除《重庆市冶金等工贸企业安全生产标准化企业达标基本规范评定细则与执法一体化检查清单（试行）》适用外同时废止。</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640"/>
        <w:textAlignment w:val="auto"/>
        <w:outlineLvl w:val="9"/>
        <w:rPr>
          <w:rFonts w:hint="eastAsia" w:ascii="方正仿宋_GBK" w:hAnsi="方正仿宋_GBK" w:eastAsia="方正仿宋_GBK" w:cs="方正仿宋_GBK"/>
          <w:color w:val="000000" w:themeColor="text1"/>
          <w:sz w:val="32"/>
          <w:szCs w:val="32"/>
          <w:lang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附件：</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1﹒企业安全生产标准化自评报告</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1612" w:firstLineChars="504"/>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2﹒企业安全生产标准化定级评审申请书</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1612" w:firstLineChars="504"/>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3</w:t>
      </w:r>
      <w:r>
        <w:rPr>
          <w:rFonts w:hint="eastAsia" w:ascii="方正仿宋_GBK" w:hAnsi="方正仿宋_GBK" w:cs="方正仿宋_GBK"/>
          <w:color w:val="000000" w:themeColor="text1"/>
          <w:sz w:val="32"/>
          <w:szCs w:val="32"/>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fldChar w:fldCharType="begin"/>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instrText xml:space="preserve"> HYPERLINK "http://www.gov.cn/zhengce/zhengceku/2021-11/03/5648545/files/eba2c2f7da9e4c01a7eadd4e11a5b605.docx" \t "/home/cqyj/Documents\\x/_blank" </w:instrTex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fldChar w:fldCharType="separate"/>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企业安全生产标准化定级现场评审报告</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fldChar w:fldCharType="end"/>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1612" w:firstLineChars="504"/>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4</w:t>
      </w:r>
      <w:r>
        <w:rPr>
          <w:rFonts w:hint="eastAsia" w:ascii="方正仿宋_GBK" w:hAnsi="方正仿宋_GBK" w:cs="方正仿宋_GBK"/>
          <w:color w:val="000000" w:themeColor="text1"/>
          <w:sz w:val="32"/>
          <w:szCs w:val="32"/>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重庆市工贸企业安全生产标准化定级评审“渝快</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2080" w:firstLineChars="650"/>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pP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办”平台申办操作指南</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left="0" w:leftChars="0" w:right="0" w:rightChars="0" w:firstLine="1612" w:firstLineChars="504"/>
        <w:textAlignment w:val="auto"/>
        <w:outlineLvl w:val="9"/>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sectPr>
          <w:footnotePr>
            <w:numFmt w:val="decimal"/>
          </w:footnotePr>
          <w:pgSz w:w="11906" w:h="16838"/>
          <w:pgMar w:top="1701" w:right="1531" w:bottom="1440" w:left="1531" w:header="851" w:footer="992" w:gutter="0"/>
          <w:cols w:space="720" w:num="1"/>
          <w:rtlGutter w:val="0"/>
          <w:docGrid w:linePitch="0" w:charSpace="0"/>
        </w:sectPr>
      </w:pPr>
    </w:p>
    <w:p>
      <w:pPr>
        <w:widowControl/>
        <w:adjustRightInd w:val="0"/>
        <w:snapToGrid w:val="0"/>
        <w:spacing w:line="560" w:lineRule="exact"/>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附件1</w:t>
      </w:r>
    </w:p>
    <w:p>
      <w:pPr>
        <w:ind w:firstLine="640" w:firstLineChars="200"/>
        <w:rPr>
          <w:rFonts w:ascii="仿宋_GB2312" w:cs="宋体"/>
          <w:color w:val="auto"/>
          <w:kern w:val="0"/>
          <w:sz w:val="32"/>
          <w:szCs w:val="32"/>
        </w:rPr>
      </w:pPr>
    </w:p>
    <w:p>
      <w:pPr>
        <w:adjustRightInd w:val="0"/>
        <w:snapToGrid w:val="0"/>
        <w:jc w:val="center"/>
        <w:rPr>
          <w:rFonts w:ascii="仿宋_GB2312"/>
          <w:snapToGrid w:val="0"/>
          <w:color w:val="auto"/>
          <w:kern w:val="0"/>
          <w:sz w:val="32"/>
          <w:szCs w:val="32"/>
        </w:rPr>
      </w:pPr>
    </w:p>
    <w:p>
      <w:pPr>
        <w:adjustRightInd w:val="0"/>
        <w:snapToGrid w:val="0"/>
        <w:jc w:val="center"/>
        <w:rPr>
          <w:rFonts w:ascii="方正小标宋_GBK" w:eastAsia="方正小标宋_GBK"/>
          <w:snapToGrid w:val="0"/>
          <w:color w:val="auto"/>
          <w:kern w:val="0"/>
          <w:sz w:val="52"/>
          <w:szCs w:val="52"/>
        </w:rPr>
      </w:pPr>
      <w:r>
        <w:rPr>
          <w:rFonts w:hint="eastAsia" w:ascii="方正小标宋_GBK" w:eastAsia="方正小标宋_GBK"/>
          <w:snapToGrid w:val="0"/>
          <w:color w:val="auto"/>
          <w:spacing w:val="100"/>
          <w:kern w:val="0"/>
          <w:sz w:val="52"/>
          <w:szCs w:val="52"/>
        </w:rPr>
        <w:t>企业安全生产标准</w:t>
      </w:r>
      <w:r>
        <w:rPr>
          <w:rFonts w:hint="eastAsia" w:ascii="方正小标宋_GBK" w:eastAsia="方正小标宋_GBK"/>
          <w:snapToGrid w:val="0"/>
          <w:color w:val="auto"/>
          <w:kern w:val="0"/>
          <w:sz w:val="52"/>
          <w:szCs w:val="52"/>
        </w:rPr>
        <w:t>化</w:t>
      </w:r>
    </w:p>
    <w:p>
      <w:pPr>
        <w:adjustRightInd w:val="0"/>
        <w:snapToGrid w:val="0"/>
        <w:jc w:val="center"/>
        <w:rPr>
          <w:rFonts w:ascii="方正小标宋_GBK" w:eastAsia="方正小标宋_GBK"/>
          <w:snapToGrid w:val="0"/>
          <w:color w:val="auto"/>
          <w:kern w:val="0"/>
          <w:sz w:val="32"/>
          <w:szCs w:val="32"/>
        </w:rPr>
      </w:pPr>
    </w:p>
    <w:p>
      <w:pPr>
        <w:adjustRightInd w:val="0"/>
        <w:snapToGrid w:val="0"/>
        <w:jc w:val="center"/>
        <w:rPr>
          <w:rFonts w:ascii="方正小标宋_GBK" w:hAnsi="宋体" w:eastAsia="方正小标宋_GBK"/>
          <w:snapToGrid w:val="0"/>
          <w:color w:val="auto"/>
          <w:kern w:val="0"/>
          <w:sz w:val="72"/>
          <w:szCs w:val="72"/>
        </w:rPr>
      </w:pPr>
      <w:r>
        <w:rPr>
          <w:rFonts w:hint="eastAsia" w:ascii="方正小标宋_GBK" w:hAnsi="宋体" w:eastAsia="方正小标宋_GBK"/>
          <w:snapToGrid w:val="0"/>
          <w:color w:val="auto"/>
          <w:spacing w:val="340"/>
          <w:kern w:val="0"/>
          <w:sz w:val="72"/>
          <w:szCs w:val="72"/>
        </w:rPr>
        <w:t xml:space="preserve"> 自评报告</w:t>
      </w: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企业名称（盖章）</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rPr>
        <w:t>行    业</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专    业</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自评得分</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自评等级</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自评日期</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年</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月</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日</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rPr>
        <w:t>是否在企业内部公示    □是    □否</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rPr>
        <w:t>是否申请定级          □是    □否</w:t>
      </w:r>
    </w:p>
    <w:p>
      <w:pPr>
        <w:adjustRightInd w:val="0"/>
        <w:snapToGrid w:val="0"/>
        <w:spacing w:line="700" w:lineRule="exact"/>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rPr>
        <w:t>申请等级      □一级   □二级   □三级</w:t>
      </w:r>
    </w:p>
    <w:tbl>
      <w:tblPr>
        <w:tblStyle w:val="15"/>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587"/>
        <w:gridCol w:w="201"/>
        <w:gridCol w:w="1202"/>
        <w:gridCol w:w="282"/>
        <w:gridCol w:w="1311"/>
        <w:gridCol w:w="1714"/>
        <w:gridCol w:w="1428"/>
        <w:gridCol w:w="158"/>
        <w:gridCol w:w="1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286" w:type="dxa"/>
            <w:gridSpan w:val="10"/>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ascii="仿宋_GB2312"/>
                <w:snapToGrid w:val="0"/>
                <w:color w:val="auto"/>
                <w:kern w:val="0"/>
                <w:sz w:val="28"/>
                <w:szCs w:val="28"/>
              </w:rPr>
            </w:pPr>
            <w:r>
              <w:rPr>
                <w:rFonts w:hint="eastAsia" w:ascii="方正黑体_GBK" w:hAnsi="方正黑体_GBK" w:eastAsia="方正黑体_GBK" w:cs="方正黑体_GBK"/>
                <w:bCs/>
                <w:snapToGrid w:val="0"/>
                <w:color w:val="auto"/>
                <w:kern w:val="0"/>
                <w:sz w:val="28"/>
                <w:szCs w:val="28"/>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企业名称</w:t>
            </w:r>
          </w:p>
        </w:tc>
        <w:tc>
          <w:tcPr>
            <w:tcW w:w="7782" w:type="dxa"/>
            <w:gridSpan w:val="8"/>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住    所</w:t>
            </w:r>
          </w:p>
        </w:tc>
        <w:tc>
          <w:tcPr>
            <w:tcW w:w="7782" w:type="dxa"/>
            <w:gridSpan w:val="8"/>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类    型</w:t>
            </w:r>
          </w:p>
        </w:tc>
        <w:tc>
          <w:tcPr>
            <w:tcW w:w="7782" w:type="dxa"/>
            <w:gridSpan w:val="8"/>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ind w:left="-80" w:leftChars="-25" w:right="-80" w:rightChars="-25"/>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spacing w:val="-32"/>
                <w:kern w:val="0"/>
                <w:sz w:val="24"/>
              </w:rPr>
              <w:t>安全管理机</w:t>
            </w:r>
            <w:r>
              <w:rPr>
                <w:rFonts w:hint="eastAsia" w:ascii="方正仿宋_GBK" w:hAnsi="方正仿宋_GBK" w:eastAsia="方正仿宋_GBK" w:cs="方正仿宋_GBK"/>
                <w:snapToGrid w:val="0"/>
                <w:color w:val="auto"/>
                <w:kern w:val="0"/>
                <w:sz w:val="24"/>
              </w:rPr>
              <w:t>构</w:t>
            </w:r>
          </w:p>
        </w:tc>
        <w:tc>
          <w:tcPr>
            <w:tcW w:w="7782" w:type="dxa"/>
            <w:gridSpan w:val="8"/>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spacing w:val="-32"/>
                <w:kern w:val="0"/>
                <w:sz w:val="24"/>
              </w:rPr>
              <w:t>法定代表</w:t>
            </w:r>
            <w:r>
              <w:rPr>
                <w:rFonts w:hint="eastAsia" w:ascii="方正仿宋_GBK" w:hAnsi="方正仿宋_GBK" w:eastAsia="方正仿宋_GBK" w:cs="方正仿宋_GBK"/>
                <w:snapToGrid w:val="0"/>
                <w:color w:val="auto"/>
                <w:kern w:val="0"/>
                <w:sz w:val="24"/>
              </w:rPr>
              <w:t>人</w:t>
            </w:r>
          </w:p>
        </w:tc>
        <w:tc>
          <w:tcPr>
            <w:tcW w:w="1685" w:type="dxa"/>
            <w:gridSpan w:val="3"/>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311"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电  话</w:t>
            </w:r>
          </w:p>
        </w:tc>
        <w:tc>
          <w:tcPr>
            <w:tcW w:w="1714"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428"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传    真</w:t>
            </w:r>
          </w:p>
        </w:tc>
        <w:tc>
          <w:tcPr>
            <w:tcW w:w="1644"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联 系 人</w:t>
            </w:r>
          </w:p>
        </w:tc>
        <w:tc>
          <w:tcPr>
            <w:tcW w:w="1685" w:type="dxa"/>
            <w:gridSpan w:val="3"/>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311"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电  话</w:t>
            </w:r>
          </w:p>
        </w:tc>
        <w:tc>
          <w:tcPr>
            <w:tcW w:w="1714"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428"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传    真</w:t>
            </w:r>
          </w:p>
        </w:tc>
        <w:tc>
          <w:tcPr>
            <w:tcW w:w="1644"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504" w:type="dxa"/>
            <w:gridSpan w:val="2"/>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685" w:type="dxa"/>
            <w:gridSpan w:val="3"/>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311"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手  机</w:t>
            </w:r>
          </w:p>
        </w:tc>
        <w:tc>
          <w:tcPr>
            <w:tcW w:w="1714"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428"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电子信箱</w:t>
            </w:r>
          </w:p>
        </w:tc>
        <w:tc>
          <w:tcPr>
            <w:tcW w:w="1644"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9286" w:type="dxa"/>
            <w:gridSpan w:val="10"/>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spacing w:val="-16"/>
                <w:kern w:val="0"/>
                <w:sz w:val="24"/>
              </w:rPr>
            </w:pPr>
            <w:r>
              <w:rPr>
                <w:rFonts w:hint="eastAsia" w:ascii="方正仿宋_GBK" w:hAnsi="方正仿宋_GBK" w:eastAsia="方正仿宋_GBK" w:cs="方正仿宋_GBK"/>
                <w:snapToGrid w:val="0"/>
                <w:color w:val="auto"/>
                <w:spacing w:val="-16"/>
                <w:kern w:val="0"/>
                <w:sz w:val="24"/>
              </w:rPr>
              <w:t>本次自评前本企业（专业）曾经取得的标准化等级：□一级   □二级   □三级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atLeast"/>
          <w:jc w:val="center"/>
        </w:trPr>
        <w:tc>
          <w:tcPr>
            <w:tcW w:w="9286" w:type="dxa"/>
            <w:gridSpan w:val="10"/>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如果是某企业集团的成员单位，请注明企业集团名称：</w:t>
            </w:r>
          </w:p>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企业安全生产标准化工作组主要成员</w:t>
            </w:r>
          </w:p>
        </w:tc>
        <w:tc>
          <w:tcPr>
            <w:tcW w:w="788"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202"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姓  名</w:t>
            </w:r>
          </w:p>
        </w:tc>
        <w:tc>
          <w:tcPr>
            <w:tcW w:w="3307" w:type="dxa"/>
            <w:gridSpan w:val="3"/>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所在部门及职务/职称</w:t>
            </w:r>
          </w:p>
        </w:tc>
        <w:tc>
          <w:tcPr>
            <w:tcW w:w="1586"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电  话</w:t>
            </w: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788"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组长</w:t>
            </w:r>
          </w:p>
        </w:tc>
        <w:tc>
          <w:tcPr>
            <w:tcW w:w="1202"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3307" w:type="dxa"/>
            <w:gridSpan w:val="3"/>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1586"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788" w:type="dxa"/>
            <w:gridSpan w:val="2"/>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成员</w:t>
            </w:r>
          </w:p>
        </w:tc>
        <w:tc>
          <w:tcPr>
            <w:tcW w:w="1202"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3307" w:type="dxa"/>
            <w:gridSpan w:val="3"/>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1586"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788" w:type="dxa"/>
            <w:gridSpan w:val="2"/>
            <w:vMerge w:val="continue"/>
            <w:vAlign w:val="top"/>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202"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3307" w:type="dxa"/>
            <w:gridSpan w:val="3"/>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1586"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788" w:type="dxa"/>
            <w:gridSpan w:val="2"/>
            <w:vMerge w:val="continue"/>
            <w:vAlign w:val="top"/>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202"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3307" w:type="dxa"/>
            <w:gridSpan w:val="3"/>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1586"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788" w:type="dxa"/>
            <w:gridSpan w:val="2"/>
            <w:vMerge w:val="continue"/>
            <w:vAlign w:val="top"/>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202"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3307" w:type="dxa"/>
            <w:gridSpan w:val="3"/>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1586"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17"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8"/>
                <w:szCs w:val="28"/>
              </w:rPr>
            </w:pPr>
          </w:p>
        </w:tc>
        <w:tc>
          <w:tcPr>
            <w:tcW w:w="788" w:type="dxa"/>
            <w:gridSpan w:val="2"/>
            <w:vMerge w:val="continue"/>
            <w:vAlign w:val="top"/>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8"/>
                <w:szCs w:val="28"/>
              </w:rPr>
            </w:pPr>
          </w:p>
        </w:tc>
        <w:tc>
          <w:tcPr>
            <w:tcW w:w="1202"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8"/>
                <w:szCs w:val="28"/>
              </w:rPr>
            </w:pPr>
          </w:p>
        </w:tc>
        <w:tc>
          <w:tcPr>
            <w:tcW w:w="3307" w:type="dxa"/>
            <w:gridSpan w:val="3"/>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8"/>
                <w:szCs w:val="28"/>
              </w:rPr>
            </w:pPr>
          </w:p>
        </w:tc>
        <w:tc>
          <w:tcPr>
            <w:tcW w:w="1586"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8"/>
                <w:szCs w:val="28"/>
              </w:rPr>
            </w:pPr>
          </w:p>
        </w:tc>
        <w:tc>
          <w:tcPr>
            <w:tcW w:w="1486" w:type="dxa"/>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0" w:hRule="atLeast"/>
          <w:jc w:val="center"/>
        </w:trPr>
        <w:tc>
          <w:tcPr>
            <w:tcW w:w="9286" w:type="dxa"/>
            <w:gridSpan w:val="10"/>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黑体_GBK" w:hAnsi="方正黑体_GBK" w:eastAsia="方正黑体_GBK" w:cs="方正黑体_GBK"/>
                <w:bCs/>
                <w:snapToGrid w:val="0"/>
                <w:color w:val="auto"/>
                <w:kern w:val="0"/>
                <w:sz w:val="28"/>
                <w:szCs w:val="28"/>
              </w:rPr>
              <w:t>自评总结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5" w:hRule="atLeast"/>
          <w:jc w:val="center"/>
        </w:trPr>
        <w:tc>
          <w:tcPr>
            <w:tcW w:w="9286" w:type="dxa"/>
            <w:gridSpan w:val="10"/>
            <w:vAlign w:val="center"/>
          </w:tcPr>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1.企业概况。</w:t>
            </w:r>
          </w:p>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2.企业生产安全事故情况（本自评年度内）。</w:t>
            </w:r>
          </w:p>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3.企业安全生产标准化工作取得成效。</w:t>
            </w:r>
          </w:p>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4.自评打分表（得分情况、扣分项目）及整改完成情况</w:t>
            </w:r>
            <w:r>
              <w:rPr>
                <w:rFonts w:hint="eastAsia" w:ascii="方正仿宋_GBK" w:hAnsi="方正仿宋_GBK" w:eastAsia="方正仿宋_GBK" w:cs="方正仿宋_GBK"/>
                <w:snapToGrid w:val="0"/>
                <w:color w:val="auto"/>
                <w:kern w:val="0"/>
                <w:sz w:val="24"/>
                <w:lang w:eastAsia="zh-CN"/>
              </w:rPr>
              <w:t>（需另附自评打分表）</w:t>
            </w:r>
            <w:r>
              <w:rPr>
                <w:rFonts w:hint="eastAsia" w:ascii="方正仿宋_GBK" w:hAnsi="方正仿宋_GBK" w:eastAsia="方正仿宋_GBK" w:cs="方正仿宋_GBK"/>
                <w:snapToGrid w:val="0"/>
                <w:color w:val="auto"/>
                <w:kern w:val="0"/>
                <w:sz w:val="24"/>
              </w:rPr>
              <w:t>。</w:t>
            </w:r>
          </w:p>
          <w:p>
            <w:pPr>
              <w:keepNext w:val="0"/>
              <w:keepLines w:val="0"/>
              <w:pageBreakBefore w:val="0"/>
              <w:widowControl/>
              <w:kinsoku/>
              <w:wordWrap/>
              <w:overflowPunct/>
              <w:topLinePunct w:val="0"/>
              <w:autoSpaceDE/>
              <w:autoSpaceDN/>
              <w:bidi w:val="0"/>
              <w:adjustRightInd w:val="0"/>
              <w:snapToGrid w:val="0"/>
              <w:spacing w:before="0" w:after="0" w:line="420" w:lineRule="exact"/>
              <w:textAlignment w:val="auto"/>
              <w:outlineLvl w:val="9"/>
              <w:rPr>
                <w:rFonts w:hint="eastAsia" w:ascii="方正仿宋_GBK" w:hAnsi="方正仿宋_GBK" w:eastAsia="方正仿宋_GBK" w:cs="方正仿宋_GBK"/>
                <w:b/>
                <w:snapToGrid w:val="0"/>
                <w:color w:val="auto"/>
                <w:kern w:val="0"/>
                <w:sz w:val="32"/>
                <w:szCs w:val="32"/>
              </w:rPr>
            </w:pPr>
            <w:r>
              <w:rPr>
                <w:rFonts w:hint="eastAsia" w:ascii="方正仿宋_GBK" w:hAnsi="方正仿宋_GBK" w:eastAsia="方正仿宋_GBK" w:cs="方正仿宋_GBK"/>
                <w:snapToGrid w:val="0"/>
                <w:color w:val="auto"/>
                <w:kern w:val="0"/>
                <w:sz w:val="24"/>
              </w:rPr>
              <w:t xml:space="preserve">    5.企业主要负责人承诺书（</w:t>
            </w:r>
            <w:r>
              <w:rPr>
                <w:rFonts w:hint="eastAsia" w:ascii="方正仿宋_GBK" w:hAnsi="方正仿宋_GBK" w:eastAsia="方正仿宋_GBK" w:cs="方正仿宋_GBK"/>
                <w:snapToGrid w:val="0"/>
                <w:color w:val="auto"/>
                <w:kern w:val="0"/>
                <w:sz w:val="24"/>
                <w:lang w:eastAsia="zh-CN"/>
              </w:rPr>
              <w:t>需签字附承诺书，</w:t>
            </w:r>
            <w:r>
              <w:rPr>
                <w:rFonts w:hint="eastAsia" w:ascii="方正仿宋_GBK" w:hAnsi="方正仿宋_GBK" w:eastAsia="方正仿宋_GBK" w:cs="方正仿宋_GBK"/>
                <w:snapToGrid w:val="0"/>
                <w:color w:val="auto"/>
                <w:kern w:val="0"/>
                <w:sz w:val="24"/>
              </w:rPr>
              <w:t>申请定级的企业提交）。</w:t>
            </w:r>
          </w:p>
        </w:tc>
      </w:tr>
    </w:tbl>
    <w:p>
      <w:pPr>
        <w:spacing w:line="560" w:lineRule="exact"/>
        <w:jc w:val="both"/>
        <w:rPr>
          <w:rFonts w:hint="eastAsia" w:ascii="方正仿宋_GBK" w:hAnsi="方正仿宋_GBK" w:eastAsia="方正仿宋_GBK" w:cs="方正仿宋_GBK"/>
          <w:color w:val="auto"/>
          <w:sz w:val="30"/>
          <w:szCs w:val="30"/>
        </w:rPr>
      </w:pPr>
    </w:p>
    <w:p>
      <w:pPr>
        <w:adjustRightInd w:val="0"/>
        <w:snapToGrid w:val="0"/>
        <w:spacing w:before="290" w:beforeLines="50" w:after="174" w:afterLines="30" w:line="560" w:lineRule="exact"/>
        <w:jc w:val="center"/>
        <w:rPr>
          <w:rFonts w:hint="eastAsia" w:ascii="方正仿宋_GBK" w:hAnsi="方正仿宋_GBK" w:eastAsia="方正仿宋_GBK" w:cs="方正仿宋_GBK"/>
          <w:bCs/>
          <w:snapToGrid w:val="0"/>
          <w:color w:val="auto"/>
          <w:kern w:val="0"/>
          <w:sz w:val="44"/>
          <w:szCs w:val="44"/>
        </w:rPr>
        <w:sectPr>
          <w:footerReference r:id="rId5" w:type="default"/>
          <w:footerReference r:id="rId6" w:type="even"/>
          <w:pgSz w:w="11906" w:h="16838"/>
          <w:pgMar w:top="1701" w:right="1588" w:bottom="1474" w:left="1588" w:header="851" w:footer="992" w:gutter="0"/>
          <w:pgNumType w:fmt="numberInDash"/>
          <w:cols w:space="720" w:num="1"/>
          <w:docGrid w:type="linesAndChars" w:linePitch="581" w:charSpace="0"/>
        </w:sectPr>
      </w:pPr>
    </w:p>
    <w:p>
      <w:pPr>
        <w:adjustRightInd w:val="0"/>
        <w:snapToGrid w:val="0"/>
        <w:spacing w:before="290" w:beforeLines="50" w:after="174" w:afterLines="30" w:line="560" w:lineRule="exact"/>
        <w:jc w:val="center"/>
        <w:rPr>
          <w:rFonts w:hint="eastAsia" w:ascii="方正黑体_GBK" w:hAnsi="方正黑体_GBK" w:eastAsia="方正黑体_GBK" w:cs="方正黑体_GBK"/>
          <w:bCs/>
          <w:snapToGrid w:val="0"/>
          <w:color w:val="auto"/>
          <w:kern w:val="0"/>
          <w:sz w:val="44"/>
          <w:szCs w:val="44"/>
        </w:rPr>
      </w:pPr>
      <w:r>
        <w:rPr>
          <w:rFonts w:hint="eastAsia" w:ascii="方正黑体_GBK" w:hAnsi="方正黑体_GBK" w:eastAsia="方正黑体_GBK" w:cs="方正黑体_GBK"/>
          <w:bCs/>
          <w:snapToGrid w:val="0"/>
          <w:color w:val="auto"/>
          <w:kern w:val="0"/>
          <w:sz w:val="44"/>
          <w:szCs w:val="44"/>
        </w:rPr>
        <w:t>自评报告填写说明</w:t>
      </w:r>
    </w:p>
    <w:p>
      <w:pPr>
        <w:keepNext w:val="0"/>
        <w:keepLines w:val="0"/>
        <w:pageBreakBefore w:val="0"/>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kern w:val="0"/>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1.</w:t>
      </w:r>
      <w:r>
        <w:rPr>
          <w:rFonts w:hint="eastAsia" w:ascii="方正楷体_GBK" w:hAnsi="方正楷体_GBK" w:eastAsia="方正楷体_GBK" w:cs="方正楷体_GBK"/>
          <w:color w:val="auto"/>
          <w:kern w:val="0"/>
          <w:sz w:val="28"/>
          <w:szCs w:val="28"/>
        </w:rPr>
        <w:t>企业名称、住所、类型按营业执照上登记的填写。</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2.</w:t>
      </w:r>
      <w:r>
        <w:rPr>
          <w:rFonts w:hint="eastAsia" w:ascii="方正楷体_GBK" w:hAnsi="方正楷体_GBK" w:eastAsia="方正楷体_GBK" w:cs="方正楷体_GBK"/>
          <w:color w:val="auto"/>
          <w:kern w:val="0"/>
          <w:sz w:val="28"/>
          <w:szCs w:val="28"/>
        </w:rPr>
        <w:t>所属行业：主要包括冶金、有色、建材、机械、轻工、纺织、烟草、商贸等。</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3.</w:t>
      </w:r>
      <w:r>
        <w:rPr>
          <w:rFonts w:hint="eastAsia" w:ascii="方正楷体_GBK" w:hAnsi="方正楷体_GBK" w:eastAsia="方正楷体_GBK" w:cs="方正楷体_GBK"/>
          <w:color w:val="auto"/>
          <w:kern w:val="0"/>
          <w:sz w:val="28"/>
          <w:szCs w:val="28"/>
        </w:rPr>
        <w:t>专业：按所属行业中的划分填写，如冶金行业中的炼钢、轧钢专业，有色行业中的电解铝、氧化铝专业，建材行业中的水泥专业等。</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4.</w:t>
      </w:r>
      <w:r>
        <w:rPr>
          <w:rFonts w:hint="eastAsia" w:ascii="方正楷体_GBK" w:hAnsi="方正楷体_GBK" w:eastAsia="方正楷体_GBK" w:cs="方正楷体_GBK"/>
          <w:color w:val="auto"/>
          <w:kern w:val="0"/>
          <w:sz w:val="28"/>
          <w:szCs w:val="28"/>
        </w:rPr>
        <w:t xml:space="preserve">企业概况：主要包括经营范围、主营业务、企业规模（含职工人数）、机构设置、在行业中所处地位、安全生产工作特点等。 </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5.</w:t>
      </w:r>
      <w:r>
        <w:rPr>
          <w:rFonts w:hint="eastAsia" w:ascii="方正楷体_GBK" w:hAnsi="方正楷体_GBK" w:eastAsia="方正楷体_GBK" w:cs="方正楷体_GBK"/>
          <w:color w:val="auto"/>
          <w:kern w:val="0"/>
          <w:sz w:val="28"/>
          <w:szCs w:val="28"/>
        </w:rPr>
        <w:t>企业生产安全事故情况：包括事故起数、伤亡人数、财产损失等，申请一级企业定级还需提供损失工作日、千人死亡率、千人重伤率、伤害频率、伤害严重率等数据。</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6.</w:t>
      </w:r>
      <w:r>
        <w:rPr>
          <w:rFonts w:hint="eastAsia" w:ascii="方正楷体_GBK" w:hAnsi="方正楷体_GBK" w:eastAsia="方正楷体_GBK" w:cs="方正楷体_GBK"/>
          <w:color w:val="auto"/>
          <w:kern w:val="0"/>
          <w:sz w:val="28"/>
          <w:szCs w:val="28"/>
        </w:rPr>
        <w:t>自评打分表（得分情况、扣分项目）及整改完成情况需另附表。</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sz w:val="28"/>
          <w:szCs w:val="28"/>
        </w:rPr>
      </w:pPr>
      <w:r>
        <w:rPr>
          <w:rFonts w:hint="eastAsia" w:ascii="方正楷体_GBK" w:hAnsi="方正楷体_GBK" w:eastAsia="方正楷体_GBK" w:cs="方正楷体_GBK"/>
          <w:color w:val="auto"/>
          <w:kern w:val="0"/>
          <w:sz w:val="28"/>
          <w:szCs w:val="28"/>
          <w:lang w:val="en-US" w:eastAsia="zh-CN"/>
        </w:rPr>
        <w:t>7.</w:t>
      </w:r>
      <w:r>
        <w:rPr>
          <w:rFonts w:hint="eastAsia" w:ascii="方正楷体_GBK" w:hAnsi="方正楷体_GBK" w:eastAsia="方正楷体_GBK" w:cs="方正楷体_GBK"/>
          <w:color w:val="auto"/>
          <w:kern w:val="0"/>
          <w:sz w:val="28"/>
          <w:szCs w:val="28"/>
        </w:rPr>
        <w:t>企业主要负责人承诺书内容应当符合定级办法第</w:t>
      </w:r>
      <w:r>
        <w:rPr>
          <w:rFonts w:hint="eastAsia" w:ascii="方正楷体_GBK" w:hAnsi="方正楷体_GBK" w:eastAsia="方正楷体_GBK" w:cs="方正楷体_GBK"/>
          <w:color w:val="auto"/>
          <w:kern w:val="0"/>
          <w:sz w:val="28"/>
          <w:szCs w:val="28"/>
          <w:lang w:eastAsia="zh-CN"/>
        </w:rPr>
        <w:t>十</w:t>
      </w:r>
      <w:r>
        <w:rPr>
          <w:rFonts w:hint="eastAsia" w:ascii="方正楷体_GBK" w:hAnsi="方正楷体_GBK" w:eastAsia="方正楷体_GBK" w:cs="方正楷体_GBK"/>
          <w:color w:val="auto"/>
          <w:kern w:val="0"/>
          <w:sz w:val="28"/>
          <w:szCs w:val="28"/>
        </w:rPr>
        <w:t>条</w:t>
      </w:r>
      <w:r>
        <w:rPr>
          <w:rFonts w:hint="eastAsia" w:ascii="方正楷体_GBK" w:hAnsi="方正楷体_GBK" w:eastAsia="方正楷体_GBK" w:cs="方正楷体_GBK"/>
          <w:color w:val="auto"/>
          <w:kern w:val="0"/>
          <w:sz w:val="28"/>
          <w:szCs w:val="28"/>
          <w:lang w:eastAsia="zh-CN"/>
        </w:rPr>
        <w:t>定级程序的</w:t>
      </w:r>
      <w:r>
        <w:rPr>
          <w:rFonts w:hint="eastAsia" w:ascii="方正楷体_GBK" w:hAnsi="方正楷体_GBK" w:eastAsia="方正楷体_GBK" w:cs="方正楷体_GBK"/>
          <w:color w:val="auto"/>
          <w:kern w:val="0"/>
          <w:sz w:val="28"/>
          <w:szCs w:val="28"/>
        </w:rPr>
        <w:t>要求。</w:t>
      </w:r>
    </w:p>
    <w:p>
      <w:pPr>
        <w:keepNext w:val="0"/>
        <w:keepLines w:val="0"/>
        <w:pageBreakBefore w:val="0"/>
        <w:kinsoku/>
        <w:wordWrap/>
        <w:overflowPunct/>
        <w:topLinePunct w:val="0"/>
        <w:autoSpaceDE/>
        <w:autoSpaceDN/>
        <w:bidi w:val="0"/>
        <w:adjustRightInd/>
        <w:snapToGrid/>
        <w:spacing w:before="0" w:after="0" w:line="560" w:lineRule="exact"/>
        <w:textAlignment w:val="auto"/>
        <w:outlineLvl w:val="9"/>
        <w:rPr>
          <w:rFonts w:hint="eastAsia" w:ascii="方正仿宋_GBK" w:hAnsi="方正仿宋_GBK" w:eastAsia="方正仿宋_GBK" w:cs="方正仿宋_GBK"/>
          <w:color w:val="auto"/>
        </w:rPr>
        <w:sectPr>
          <w:footerReference r:id="rId7" w:type="default"/>
          <w:footerReference r:id="rId8" w:type="even"/>
          <w:pgSz w:w="11906" w:h="16838"/>
          <w:pgMar w:top="1701" w:right="1588" w:bottom="1474" w:left="1588" w:header="851" w:footer="992" w:gutter="0"/>
          <w:pgNumType w:fmt="numberInDash"/>
          <w:cols w:space="720" w:num="1"/>
          <w:docGrid w:type="linesAndChars" w:linePitch="581" w:charSpace="0"/>
        </w:sectPr>
      </w:pPr>
    </w:p>
    <w:p>
      <w:pPr>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rPr>
        <w:t>附件</w:t>
      </w:r>
      <w:r>
        <w:rPr>
          <w:rFonts w:hint="eastAsia" w:ascii="方正黑体_GBK" w:hAnsi="方正黑体_GBK" w:eastAsia="方正黑体_GBK" w:cs="方正黑体_GBK"/>
          <w:color w:val="auto"/>
          <w:sz w:val="32"/>
          <w:szCs w:val="32"/>
          <w:lang w:val="en-US" w:eastAsia="zh-CN"/>
        </w:rPr>
        <w:t>2</w:t>
      </w:r>
    </w:p>
    <w:p>
      <w:pPr>
        <w:ind w:firstLine="640" w:firstLineChars="200"/>
        <w:rPr>
          <w:rFonts w:hint="eastAsia"/>
          <w:color w:val="auto"/>
        </w:rPr>
      </w:pP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方正小标宋_GBK" w:hAnsi="方正小标宋_GBK" w:eastAsia="方正小标宋_GBK" w:cs="方正小标宋_GBK"/>
          <w:b w:val="0"/>
          <w:bCs/>
          <w:snapToGrid w:val="0"/>
          <w:color w:val="auto"/>
          <w:kern w:val="0"/>
          <w:sz w:val="52"/>
          <w:szCs w:val="52"/>
        </w:rPr>
      </w:pPr>
      <w:r>
        <w:rPr>
          <w:rFonts w:hint="eastAsia" w:ascii="方正小标宋_GBK" w:hAnsi="方正小标宋_GBK" w:eastAsia="方正小标宋_GBK" w:cs="方正小标宋_GBK"/>
          <w:b w:val="0"/>
          <w:bCs/>
          <w:snapToGrid w:val="0"/>
          <w:color w:val="auto"/>
          <w:spacing w:val="100"/>
          <w:kern w:val="0"/>
          <w:sz w:val="52"/>
          <w:szCs w:val="52"/>
        </w:rPr>
        <w:t>企业安全生产标准</w:t>
      </w:r>
      <w:r>
        <w:rPr>
          <w:rFonts w:hint="eastAsia" w:ascii="方正小标宋_GBK" w:hAnsi="方正小标宋_GBK" w:eastAsia="方正小标宋_GBK" w:cs="方正小标宋_GBK"/>
          <w:b w:val="0"/>
          <w:bCs/>
          <w:snapToGrid w:val="0"/>
          <w:color w:val="auto"/>
          <w:kern w:val="0"/>
          <w:sz w:val="52"/>
          <w:szCs w:val="52"/>
        </w:rPr>
        <w:t>化</w:t>
      </w: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方正小标宋_GBK" w:hAnsi="方正小标宋_GBK" w:eastAsia="方正小标宋_GBK" w:cs="方正小标宋_GBK"/>
          <w:b w:val="0"/>
          <w:bCs/>
          <w:snapToGrid w:val="0"/>
          <w:color w:val="auto"/>
          <w:kern w:val="0"/>
          <w:sz w:val="72"/>
          <w:szCs w:val="72"/>
          <w:lang w:val="en-US" w:eastAsia="zh-CN"/>
        </w:rPr>
      </w:pPr>
      <w:r>
        <w:rPr>
          <w:rFonts w:hint="eastAsia" w:ascii="方正小标宋_GBK" w:hAnsi="方正小标宋_GBK" w:eastAsia="方正小标宋_GBK" w:cs="方正小标宋_GBK"/>
          <w:b w:val="0"/>
          <w:bCs/>
          <w:snapToGrid w:val="0"/>
          <w:color w:val="auto"/>
          <w:spacing w:val="0"/>
          <w:kern w:val="0"/>
          <w:sz w:val="72"/>
          <w:szCs w:val="72"/>
          <w:lang w:eastAsia="zh-CN"/>
        </w:rPr>
        <w:t>评</w:t>
      </w:r>
      <w:r>
        <w:rPr>
          <w:rFonts w:hint="eastAsia" w:ascii="方正小标宋_GBK" w:hAnsi="方正小标宋_GBK" w:eastAsia="方正小标宋_GBK" w:cs="方正小标宋_GBK"/>
          <w:b w:val="0"/>
          <w:bCs/>
          <w:snapToGrid w:val="0"/>
          <w:color w:val="auto"/>
          <w:spacing w:val="0"/>
          <w:kern w:val="0"/>
          <w:sz w:val="72"/>
          <w:szCs w:val="72"/>
          <w:lang w:val="en-US" w:eastAsia="zh-CN"/>
        </w:rPr>
        <w:t xml:space="preserve"> </w:t>
      </w:r>
      <w:r>
        <w:rPr>
          <w:rFonts w:hint="eastAsia" w:ascii="方正小标宋_GBK" w:hAnsi="方正小标宋_GBK" w:eastAsia="方正小标宋_GBK" w:cs="方正小标宋_GBK"/>
          <w:b w:val="0"/>
          <w:bCs/>
          <w:snapToGrid w:val="0"/>
          <w:color w:val="auto"/>
          <w:spacing w:val="0"/>
          <w:kern w:val="0"/>
          <w:sz w:val="72"/>
          <w:szCs w:val="72"/>
          <w:lang w:eastAsia="zh-CN"/>
        </w:rPr>
        <w:t>审</w:t>
      </w:r>
      <w:r>
        <w:rPr>
          <w:rFonts w:hint="eastAsia" w:ascii="方正小标宋_GBK" w:hAnsi="方正小标宋_GBK" w:eastAsia="方正小标宋_GBK" w:cs="方正小标宋_GBK"/>
          <w:b w:val="0"/>
          <w:bCs/>
          <w:snapToGrid w:val="0"/>
          <w:color w:val="auto"/>
          <w:spacing w:val="0"/>
          <w:kern w:val="0"/>
          <w:sz w:val="72"/>
          <w:szCs w:val="72"/>
          <w:lang w:val="en-US" w:eastAsia="zh-CN"/>
        </w:rPr>
        <w:t xml:space="preserve"> </w:t>
      </w:r>
      <w:r>
        <w:rPr>
          <w:rFonts w:hint="eastAsia" w:ascii="方正小标宋_GBK" w:hAnsi="方正小标宋_GBK" w:eastAsia="方正小标宋_GBK" w:cs="方正小标宋_GBK"/>
          <w:b w:val="0"/>
          <w:bCs/>
          <w:snapToGrid w:val="0"/>
          <w:color w:val="auto"/>
          <w:spacing w:val="0"/>
          <w:kern w:val="0"/>
          <w:sz w:val="72"/>
          <w:szCs w:val="72"/>
          <w:lang w:eastAsia="zh-CN"/>
        </w:rPr>
        <w:t>申</w:t>
      </w:r>
      <w:r>
        <w:rPr>
          <w:rFonts w:hint="eastAsia" w:ascii="方正小标宋_GBK" w:hAnsi="方正小标宋_GBK" w:eastAsia="方正小标宋_GBK" w:cs="方正小标宋_GBK"/>
          <w:b w:val="0"/>
          <w:bCs/>
          <w:snapToGrid w:val="0"/>
          <w:color w:val="auto"/>
          <w:spacing w:val="0"/>
          <w:kern w:val="0"/>
          <w:sz w:val="72"/>
          <w:szCs w:val="72"/>
          <w:lang w:val="en-US" w:eastAsia="zh-CN"/>
        </w:rPr>
        <w:t xml:space="preserve"> </w:t>
      </w:r>
      <w:r>
        <w:rPr>
          <w:rFonts w:hint="eastAsia" w:ascii="方正小标宋_GBK" w:hAnsi="方正小标宋_GBK" w:eastAsia="方正小标宋_GBK" w:cs="方正小标宋_GBK"/>
          <w:b w:val="0"/>
          <w:bCs/>
          <w:snapToGrid w:val="0"/>
          <w:color w:val="auto"/>
          <w:spacing w:val="0"/>
          <w:kern w:val="0"/>
          <w:sz w:val="72"/>
          <w:szCs w:val="72"/>
          <w:lang w:eastAsia="zh-CN"/>
        </w:rPr>
        <w:t>请</w:t>
      </w:r>
      <w:r>
        <w:rPr>
          <w:rFonts w:hint="eastAsia" w:ascii="方正小标宋_GBK" w:hAnsi="方正小标宋_GBK" w:eastAsia="方正小标宋_GBK" w:cs="方正小标宋_GBK"/>
          <w:b w:val="0"/>
          <w:bCs/>
          <w:snapToGrid w:val="0"/>
          <w:color w:val="auto"/>
          <w:spacing w:val="0"/>
          <w:kern w:val="0"/>
          <w:sz w:val="72"/>
          <w:szCs w:val="72"/>
          <w:lang w:val="en-US" w:eastAsia="zh-CN"/>
        </w:rPr>
        <w:t xml:space="preserve"> 书</w:t>
      </w:r>
    </w:p>
    <w:p>
      <w:pPr>
        <w:adjustRightInd w:val="0"/>
        <w:snapToGrid w:val="0"/>
        <w:jc w:val="center"/>
        <w:rPr>
          <w:rFonts w:hint="eastAsia" w:ascii="仿宋_GB2312"/>
          <w:snapToGrid w:val="0"/>
          <w:color w:val="auto"/>
          <w:kern w:val="0"/>
          <w:sz w:val="32"/>
          <w:szCs w:val="32"/>
        </w:rPr>
      </w:pPr>
    </w:p>
    <w:p>
      <w:pPr>
        <w:adjustRightInd w:val="0"/>
        <w:snapToGrid w:val="0"/>
        <w:jc w:val="center"/>
        <w:rPr>
          <w:rFonts w:hint="eastAsia" w:ascii="仿宋_GB2312"/>
          <w:snapToGrid w:val="0"/>
          <w:color w:val="auto"/>
          <w:kern w:val="0"/>
          <w:sz w:val="32"/>
          <w:szCs w:val="32"/>
        </w:rPr>
      </w:pPr>
    </w:p>
    <w:p>
      <w:pPr>
        <w:adjustRightInd w:val="0"/>
        <w:snapToGrid w:val="0"/>
        <w:spacing w:before="280" w:beforeLines="50"/>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企业名称</w:t>
      </w:r>
      <w:r>
        <w:rPr>
          <w:rFonts w:hint="eastAsia" w:ascii="方正仿宋_GBK" w:hAnsi="方正仿宋_GBK" w:eastAsia="方正仿宋_GBK" w:cs="方正仿宋_GBK"/>
          <w:snapToGrid w:val="0"/>
          <w:color w:val="auto"/>
          <w:kern w:val="0"/>
          <w:sz w:val="32"/>
          <w:szCs w:val="32"/>
          <w:lang w:eastAsia="zh-CN"/>
        </w:rPr>
        <w:t>（盖章）</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before="280" w:beforeLines="50"/>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lang w:eastAsia="zh-CN"/>
        </w:rPr>
        <w:t>行</w:t>
      </w:r>
      <w:r>
        <w:rPr>
          <w:rFonts w:hint="eastAsia" w:ascii="方正仿宋_GBK" w:hAnsi="方正仿宋_GBK" w:eastAsia="方正仿宋_GBK" w:cs="方正仿宋_GBK"/>
          <w:snapToGrid w:val="0"/>
          <w:color w:val="auto"/>
          <w:kern w:val="0"/>
          <w:sz w:val="32"/>
          <w:szCs w:val="32"/>
          <w:lang w:val="en-US" w:eastAsia="zh-CN"/>
        </w:rPr>
        <w:t xml:space="preserve">    </w:t>
      </w:r>
      <w:r>
        <w:rPr>
          <w:rFonts w:hint="eastAsia" w:ascii="方正仿宋_GBK" w:hAnsi="方正仿宋_GBK" w:eastAsia="方正仿宋_GBK" w:cs="方正仿宋_GBK"/>
          <w:snapToGrid w:val="0"/>
          <w:color w:val="auto"/>
          <w:kern w:val="0"/>
          <w:sz w:val="32"/>
          <w:szCs w:val="32"/>
          <w:lang w:eastAsia="zh-CN"/>
        </w:rPr>
        <w:t>业</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专</w:t>
      </w:r>
      <w:r>
        <w:rPr>
          <w:rFonts w:hint="eastAsia" w:ascii="方正仿宋_GBK" w:hAnsi="方正仿宋_GBK" w:eastAsia="方正仿宋_GBK" w:cs="方正仿宋_GBK"/>
          <w:snapToGrid w:val="0"/>
          <w:color w:val="auto"/>
          <w:kern w:val="0"/>
          <w:sz w:val="32"/>
          <w:szCs w:val="32"/>
          <w:lang w:val="en-US" w:eastAsia="zh-CN"/>
        </w:rPr>
        <w:t xml:space="preserve">    </w:t>
      </w:r>
      <w:r>
        <w:rPr>
          <w:rFonts w:hint="eastAsia" w:ascii="方正仿宋_GBK" w:hAnsi="方正仿宋_GBK" w:eastAsia="方正仿宋_GBK" w:cs="方正仿宋_GBK"/>
          <w:snapToGrid w:val="0"/>
          <w:color w:val="auto"/>
          <w:kern w:val="0"/>
          <w:sz w:val="32"/>
          <w:szCs w:val="32"/>
        </w:rPr>
        <w:t>业</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before="280" w:beforeLines="50"/>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自评得分</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lang w:eastAsia="zh-CN"/>
        </w:rPr>
        <w:t>申请评定</w:t>
      </w:r>
      <w:r>
        <w:rPr>
          <w:rFonts w:hint="eastAsia" w:ascii="方正仿宋_GBK" w:hAnsi="方正仿宋_GBK" w:eastAsia="方正仿宋_GBK" w:cs="方正仿宋_GBK"/>
          <w:snapToGrid w:val="0"/>
          <w:color w:val="auto"/>
          <w:kern w:val="0"/>
          <w:sz w:val="32"/>
          <w:szCs w:val="32"/>
        </w:rPr>
        <w:t>等级：</w:t>
      </w:r>
      <w:r>
        <w:rPr>
          <w:rFonts w:hint="eastAsia" w:ascii="方正仿宋_GBK" w:hAnsi="方正仿宋_GBK" w:eastAsia="方正仿宋_GBK" w:cs="方正仿宋_GBK"/>
          <w:snapToGrid w:val="0"/>
          <w:color w:val="auto"/>
          <w:kern w:val="0"/>
          <w:sz w:val="32"/>
          <w:szCs w:val="32"/>
          <w:u w:val="single"/>
        </w:rPr>
        <w:t xml:space="preserve">        </w:t>
      </w:r>
    </w:p>
    <w:p>
      <w:pPr>
        <w:adjustRightInd w:val="0"/>
        <w:snapToGrid w:val="0"/>
        <w:spacing w:before="280" w:beforeLines="50"/>
        <w:ind w:firstLine="1280" w:firstLineChars="400"/>
        <w:rPr>
          <w:rFonts w:hint="eastAsia" w:ascii="方正仿宋_GBK" w:hAnsi="方正仿宋_GBK" w:eastAsia="方正仿宋_GBK" w:cs="方正仿宋_GBK"/>
          <w:snapToGrid w:val="0"/>
          <w:color w:val="auto"/>
          <w:kern w:val="0"/>
          <w:sz w:val="32"/>
          <w:szCs w:val="32"/>
          <w:u w:val="single"/>
        </w:rPr>
      </w:pPr>
      <w:r>
        <w:rPr>
          <w:rFonts w:hint="eastAsia" w:ascii="方正仿宋_GBK" w:hAnsi="方正仿宋_GBK" w:eastAsia="方正仿宋_GBK" w:cs="方正仿宋_GBK"/>
          <w:snapToGrid w:val="0"/>
          <w:color w:val="auto"/>
          <w:kern w:val="0"/>
          <w:sz w:val="32"/>
          <w:szCs w:val="32"/>
        </w:rPr>
        <w:t>自评日期</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u w:val="none"/>
        </w:rPr>
        <w:t>年</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u w:val="single"/>
          <w:lang w:val="en-US" w:eastAsia="zh-CN"/>
        </w:rPr>
        <w:t xml:space="preserve">  </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月</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u w:val="single"/>
          <w:lang w:val="en-US" w:eastAsia="zh-CN"/>
        </w:rPr>
        <w:t xml:space="preserve">  </w:t>
      </w:r>
      <w:r>
        <w:rPr>
          <w:rFonts w:hint="eastAsia" w:ascii="方正仿宋_GBK" w:hAnsi="方正仿宋_GBK" w:eastAsia="方正仿宋_GBK" w:cs="方正仿宋_GBK"/>
          <w:snapToGrid w:val="0"/>
          <w:color w:val="auto"/>
          <w:kern w:val="0"/>
          <w:sz w:val="32"/>
          <w:szCs w:val="32"/>
          <w:u w:val="single"/>
        </w:rPr>
        <w:t xml:space="preserve"> </w:t>
      </w:r>
      <w:r>
        <w:rPr>
          <w:rFonts w:hint="eastAsia" w:ascii="方正仿宋_GBK" w:hAnsi="方正仿宋_GBK" w:eastAsia="方正仿宋_GBK" w:cs="方正仿宋_GBK"/>
          <w:snapToGrid w:val="0"/>
          <w:color w:val="auto"/>
          <w:kern w:val="0"/>
          <w:sz w:val="32"/>
          <w:szCs w:val="32"/>
        </w:rPr>
        <w:t>日</w:t>
      </w:r>
    </w:p>
    <w:p>
      <w:pPr>
        <w:adjustRightInd w:val="0"/>
        <w:snapToGrid w:val="0"/>
        <w:spacing w:before="280" w:beforeLines="50"/>
        <w:ind w:firstLine="1280" w:firstLineChars="400"/>
        <w:rPr>
          <w:rFonts w:hint="eastAsia" w:ascii="方正仿宋_GBK" w:hAnsi="方正仿宋_GBK" w:eastAsia="方正仿宋_GBK" w:cs="方正仿宋_GBK"/>
          <w:snapToGrid w:val="0"/>
          <w:color w:val="auto"/>
          <w:kern w:val="0"/>
          <w:sz w:val="32"/>
          <w:szCs w:val="32"/>
        </w:rPr>
      </w:pPr>
      <w:r>
        <w:rPr>
          <w:rFonts w:hint="eastAsia" w:ascii="方正仿宋_GBK" w:hAnsi="方正仿宋_GBK" w:eastAsia="方正仿宋_GBK" w:cs="方正仿宋_GBK"/>
          <w:snapToGrid w:val="0"/>
          <w:color w:val="auto"/>
          <w:kern w:val="0"/>
          <w:sz w:val="32"/>
          <w:szCs w:val="32"/>
        </w:rPr>
        <w:t>是否在企业内部公示：□是     □否</w:t>
      </w:r>
    </w:p>
    <w:p>
      <w:pPr>
        <w:adjustRightInd w:val="0"/>
        <w:snapToGrid w:val="0"/>
        <w:jc w:val="center"/>
        <w:rPr>
          <w:rFonts w:hint="eastAsia" w:ascii="仿宋_GB2312"/>
          <w:snapToGrid w:val="0"/>
          <w:color w:val="auto"/>
          <w:kern w:val="0"/>
          <w:sz w:val="28"/>
          <w:szCs w:val="28"/>
        </w:rPr>
      </w:pPr>
      <w:r>
        <w:rPr>
          <w:rFonts w:hint="eastAsia" w:ascii="仿宋_GB2312"/>
          <w:snapToGrid w:val="0"/>
          <w:color w:val="auto"/>
          <w:kern w:val="0"/>
          <w:sz w:val="28"/>
          <w:szCs w:val="28"/>
        </w:rPr>
        <w:t xml:space="preserve">                  </w:t>
      </w:r>
    </w:p>
    <w:p>
      <w:pPr>
        <w:adjustRightInd w:val="0"/>
        <w:snapToGrid w:val="0"/>
        <w:jc w:val="center"/>
        <w:rPr>
          <w:rFonts w:hint="eastAsia" w:ascii="仿宋_GB2312"/>
          <w:snapToGrid w:val="0"/>
          <w:color w:val="auto"/>
          <w:kern w:val="0"/>
          <w:sz w:val="32"/>
          <w:szCs w:val="32"/>
        </w:rPr>
      </w:pPr>
    </w:p>
    <w:p>
      <w:pPr>
        <w:adjustRightInd w:val="0"/>
        <w:snapToGrid w:val="0"/>
        <w:spacing w:after="168" w:afterLines="30"/>
        <w:jc w:val="center"/>
        <w:rPr>
          <w:rFonts w:hint="eastAsia" w:ascii="方正黑体_GBK" w:hAnsi="方正黑体_GBK" w:eastAsia="方正黑体_GBK" w:cs="方正黑体_GBK"/>
          <w:snapToGrid w:val="0"/>
          <w:color w:val="auto"/>
          <w:kern w:val="0"/>
          <w:sz w:val="28"/>
          <w:szCs w:val="28"/>
        </w:rPr>
        <w:sectPr>
          <w:footerReference r:id="rId9" w:type="default"/>
          <w:footerReference r:id="rId10" w:type="even"/>
          <w:pgSz w:w="11906" w:h="16838"/>
          <w:pgMar w:top="1701" w:right="1588" w:bottom="1474" w:left="1588" w:header="851" w:footer="992" w:gutter="0"/>
          <w:pgNumType w:fmt="numberInDash"/>
          <w:cols w:space="720" w:num="1"/>
          <w:docGrid w:type="linesAndChars" w:linePitch="581" w:charSpace="0"/>
        </w:sectPr>
      </w:pPr>
    </w:p>
    <w:tbl>
      <w:tblPr>
        <w:tblStyle w:val="1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685"/>
        <w:gridCol w:w="1311"/>
        <w:gridCol w:w="1714"/>
        <w:gridCol w:w="1428"/>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gridSpan w:val="6"/>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宋体" w:cs="方正仿宋_GBK"/>
                <w:snapToGrid w:val="0"/>
                <w:color w:val="auto"/>
                <w:kern w:val="0"/>
                <w:sz w:val="28"/>
                <w:szCs w:val="28"/>
                <w:lang w:eastAsia="zh-CN"/>
              </w:rPr>
            </w:pPr>
            <w:r>
              <w:rPr>
                <w:rFonts w:hint="eastAsia" w:ascii="方正黑体_GBK" w:hAnsi="方正黑体_GBK" w:eastAsia="方正黑体_GBK" w:cs="方正黑体_GBK"/>
                <w:snapToGrid w:val="0"/>
                <w:color w:val="auto"/>
                <w:kern w:val="0"/>
                <w:sz w:val="28"/>
                <w:szCs w:val="28"/>
                <w:lang w:eastAsia="zh-CN"/>
              </w:rPr>
              <w:t>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企业名称</w:t>
            </w:r>
          </w:p>
        </w:tc>
        <w:tc>
          <w:tcPr>
            <w:tcW w:w="7782" w:type="dxa"/>
            <w:gridSpan w:val="5"/>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地    址</w:t>
            </w:r>
          </w:p>
        </w:tc>
        <w:tc>
          <w:tcPr>
            <w:tcW w:w="7782" w:type="dxa"/>
            <w:gridSpan w:val="5"/>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企业性质</w:t>
            </w:r>
          </w:p>
        </w:tc>
        <w:tc>
          <w:tcPr>
            <w:tcW w:w="7782" w:type="dxa"/>
            <w:gridSpan w:val="5"/>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□国有  □集体  □民营   □合资  □独资  □其它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ind w:left="-80" w:leftChars="-25" w:right="-80" w:rightChars="-25"/>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spacing w:val="-32"/>
                <w:kern w:val="0"/>
                <w:sz w:val="28"/>
                <w:szCs w:val="28"/>
              </w:rPr>
              <w:t>安全管理机</w:t>
            </w:r>
            <w:r>
              <w:rPr>
                <w:rFonts w:hint="eastAsia" w:ascii="方正仿宋_GBK" w:hAnsi="方正仿宋_GBK" w:eastAsia="方正仿宋_GBK" w:cs="方正仿宋_GBK"/>
                <w:snapToGrid w:val="0"/>
                <w:color w:val="auto"/>
                <w:kern w:val="0"/>
                <w:sz w:val="28"/>
                <w:szCs w:val="28"/>
              </w:rPr>
              <w:t>构</w:t>
            </w:r>
          </w:p>
        </w:tc>
        <w:tc>
          <w:tcPr>
            <w:tcW w:w="7782" w:type="dxa"/>
            <w:gridSpan w:val="5"/>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员工总数</w:t>
            </w:r>
          </w:p>
        </w:tc>
        <w:tc>
          <w:tcPr>
            <w:tcW w:w="1685"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righ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人</w:t>
            </w:r>
          </w:p>
        </w:tc>
        <w:tc>
          <w:tcPr>
            <w:tcW w:w="1311"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ind w:left="-80" w:leftChars="-25" w:right="-80" w:rightChars="-25"/>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专职安全管理人员</w:t>
            </w:r>
          </w:p>
        </w:tc>
        <w:tc>
          <w:tcPr>
            <w:tcW w:w="171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righ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人</w:t>
            </w:r>
          </w:p>
        </w:tc>
        <w:tc>
          <w:tcPr>
            <w:tcW w:w="1428"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特种作业人    员</w:t>
            </w:r>
          </w:p>
        </w:tc>
        <w:tc>
          <w:tcPr>
            <w:tcW w:w="164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righ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主要产品</w:t>
            </w:r>
          </w:p>
        </w:tc>
        <w:tc>
          <w:tcPr>
            <w:tcW w:w="2996"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ind w:right="320" w:rightChars="100"/>
              <w:jc w:val="right"/>
              <w:textAlignment w:val="auto"/>
              <w:outlineLvl w:val="9"/>
              <w:rPr>
                <w:rFonts w:hint="eastAsia" w:ascii="方正仿宋_GBK" w:hAnsi="方正仿宋_GBK" w:eastAsia="方正仿宋_GBK" w:cs="方正仿宋_GBK"/>
                <w:snapToGrid w:val="0"/>
                <w:color w:val="auto"/>
                <w:kern w:val="0"/>
                <w:sz w:val="28"/>
                <w:szCs w:val="28"/>
              </w:rPr>
            </w:pPr>
          </w:p>
        </w:tc>
        <w:tc>
          <w:tcPr>
            <w:tcW w:w="171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ind w:left="-160" w:leftChars="-50" w:right="-160" w:rightChars="-50"/>
              <w:jc w:val="center"/>
              <w:textAlignment w:val="auto"/>
              <w:outlineLvl w:val="9"/>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厂房面积</w:t>
            </w:r>
          </w:p>
        </w:tc>
        <w:tc>
          <w:tcPr>
            <w:tcW w:w="3072"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ind w:right="320" w:rightChars="100"/>
              <w:jc w:val="right"/>
              <w:textAlignment w:val="auto"/>
              <w:outlineLvl w:val="9"/>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平方米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spacing w:val="-32"/>
                <w:kern w:val="0"/>
                <w:sz w:val="28"/>
                <w:szCs w:val="28"/>
              </w:rPr>
              <w:t>法定代表</w:t>
            </w:r>
            <w:r>
              <w:rPr>
                <w:rFonts w:hint="eastAsia" w:ascii="方正仿宋_GBK" w:hAnsi="方正仿宋_GBK" w:eastAsia="方正仿宋_GBK" w:cs="方正仿宋_GBK"/>
                <w:snapToGrid w:val="0"/>
                <w:color w:val="auto"/>
                <w:kern w:val="0"/>
                <w:sz w:val="28"/>
                <w:szCs w:val="28"/>
              </w:rPr>
              <w:t>人</w:t>
            </w:r>
          </w:p>
        </w:tc>
        <w:tc>
          <w:tcPr>
            <w:tcW w:w="1685"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p>
        </w:tc>
        <w:tc>
          <w:tcPr>
            <w:tcW w:w="1311"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电  话</w:t>
            </w:r>
          </w:p>
        </w:tc>
        <w:tc>
          <w:tcPr>
            <w:tcW w:w="171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p>
        </w:tc>
        <w:tc>
          <w:tcPr>
            <w:tcW w:w="1428"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传    真</w:t>
            </w:r>
          </w:p>
        </w:tc>
        <w:tc>
          <w:tcPr>
            <w:tcW w:w="164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4"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联 系 人</w:t>
            </w:r>
          </w:p>
        </w:tc>
        <w:tc>
          <w:tcPr>
            <w:tcW w:w="1685"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p>
        </w:tc>
        <w:tc>
          <w:tcPr>
            <w:tcW w:w="1311"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电  话</w:t>
            </w:r>
          </w:p>
        </w:tc>
        <w:tc>
          <w:tcPr>
            <w:tcW w:w="1714" w:type="dxa"/>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p>
        </w:tc>
        <w:tc>
          <w:tcPr>
            <w:tcW w:w="1428"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传    真</w:t>
            </w:r>
          </w:p>
        </w:tc>
        <w:tc>
          <w:tcPr>
            <w:tcW w:w="1644" w:type="dxa"/>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504"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p>
        </w:tc>
        <w:tc>
          <w:tcPr>
            <w:tcW w:w="1685" w:type="dxa"/>
            <w:vMerge w:val="continue"/>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p>
        </w:tc>
        <w:tc>
          <w:tcPr>
            <w:tcW w:w="1311"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手  机</w:t>
            </w:r>
          </w:p>
        </w:tc>
        <w:tc>
          <w:tcPr>
            <w:tcW w:w="1714" w:type="dxa"/>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p>
        </w:tc>
        <w:tc>
          <w:tcPr>
            <w:tcW w:w="1428"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电子信箱</w:t>
            </w:r>
          </w:p>
        </w:tc>
        <w:tc>
          <w:tcPr>
            <w:tcW w:w="1644" w:type="dxa"/>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8" w:hRule="atLeast"/>
        </w:trPr>
        <w:tc>
          <w:tcPr>
            <w:tcW w:w="3189"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建设项目安全设施“三同时”情况</w:t>
            </w:r>
          </w:p>
        </w:tc>
        <w:tc>
          <w:tcPr>
            <w:tcW w:w="6097" w:type="dxa"/>
            <w:gridSpan w:val="4"/>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w:t>
            </w:r>
            <w:r>
              <w:rPr>
                <w:rFonts w:hint="eastAsia" w:ascii="方正仿宋_GBK" w:hAnsi="方正仿宋_GBK" w:eastAsia="方正仿宋_GBK" w:cs="方正仿宋_GBK"/>
                <w:snapToGrid w:val="0"/>
                <w:color w:val="auto"/>
                <w:kern w:val="0"/>
                <w:sz w:val="28"/>
                <w:szCs w:val="28"/>
                <w:lang w:eastAsia="zh-CN"/>
              </w:rPr>
              <w:t>预评价</w:t>
            </w:r>
            <w:r>
              <w:rPr>
                <w:rFonts w:hint="eastAsia" w:ascii="方正仿宋_GBK" w:hAnsi="方正仿宋_GBK" w:eastAsia="方正仿宋_GBK" w:cs="方正仿宋_GBK"/>
                <w:snapToGrid w:val="0"/>
                <w:color w:val="auto"/>
                <w:kern w:val="0"/>
                <w:sz w:val="28"/>
                <w:szCs w:val="28"/>
              </w:rPr>
              <w:t>□</w:t>
            </w:r>
            <w:r>
              <w:rPr>
                <w:rFonts w:hint="eastAsia" w:ascii="方正仿宋_GBK" w:hAnsi="方正仿宋_GBK" w:eastAsia="方正仿宋_GBK" w:cs="方正仿宋_GBK"/>
                <w:snapToGrid w:val="0"/>
                <w:color w:val="auto"/>
                <w:kern w:val="0"/>
                <w:sz w:val="28"/>
                <w:szCs w:val="28"/>
                <w:lang w:eastAsia="zh-CN"/>
              </w:rPr>
              <w:t>设施设计</w:t>
            </w:r>
            <w:r>
              <w:rPr>
                <w:rFonts w:hint="eastAsia" w:ascii="方正仿宋_GBK" w:hAnsi="方正仿宋_GBK" w:eastAsia="方正仿宋_GBK" w:cs="方正仿宋_GBK"/>
                <w:snapToGrid w:val="0"/>
                <w:color w:val="auto"/>
                <w:kern w:val="0"/>
                <w:sz w:val="28"/>
                <w:szCs w:val="28"/>
              </w:rPr>
              <w:t>□</w:t>
            </w:r>
            <w:r>
              <w:rPr>
                <w:rFonts w:hint="eastAsia" w:ascii="方正仿宋_GBK" w:hAnsi="方正仿宋_GBK" w:eastAsia="方正仿宋_GBK" w:cs="方正仿宋_GBK"/>
                <w:snapToGrid w:val="0"/>
                <w:color w:val="auto"/>
                <w:kern w:val="0"/>
                <w:sz w:val="28"/>
                <w:szCs w:val="28"/>
                <w:lang w:eastAsia="zh-CN"/>
              </w:rPr>
              <w:t>验收评价</w:t>
            </w:r>
            <w:r>
              <w:rPr>
                <w:rFonts w:hint="eastAsia" w:ascii="方正仿宋_GBK" w:hAnsi="方正仿宋_GBK" w:eastAsia="方正仿宋_GBK" w:cs="方正仿宋_GBK"/>
                <w:snapToGrid w:val="0"/>
                <w:color w:val="auto"/>
                <w:kern w:val="0"/>
                <w:sz w:val="28"/>
                <w:szCs w:val="28"/>
              </w:rPr>
              <w:t>□</w:t>
            </w:r>
            <w:r>
              <w:rPr>
                <w:rFonts w:hint="eastAsia" w:ascii="方正仿宋_GBK" w:hAnsi="方正仿宋_GBK" w:eastAsia="方正仿宋_GBK" w:cs="方正仿宋_GBK"/>
                <w:snapToGrid w:val="0"/>
                <w:color w:val="auto"/>
                <w:kern w:val="0"/>
                <w:sz w:val="28"/>
                <w:szCs w:val="28"/>
                <w:lang w:eastAsia="zh-CN"/>
              </w:rPr>
              <w:t>现状评价</w:t>
            </w:r>
            <w:r>
              <w:rPr>
                <w:rFonts w:hint="eastAsia" w:ascii="方正仿宋_GBK" w:hAnsi="方正仿宋_GBK" w:eastAsia="方正仿宋_GBK" w:cs="方正仿宋_GBK"/>
                <w:snapToGrid w:val="0"/>
                <w:color w:val="auto"/>
                <w:spacing w:val="-16"/>
                <w:kern w:val="0"/>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150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lang w:eastAsia="zh-CN"/>
              </w:rPr>
              <w:t>申请</w:t>
            </w:r>
            <w:r>
              <w:rPr>
                <w:rFonts w:hint="eastAsia" w:ascii="方正仿宋_GBK" w:hAnsi="方正仿宋_GBK" w:eastAsia="方正仿宋_GBK" w:cs="方正仿宋_GBK"/>
                <w:snapToGrid w:val="0"/>
                <w:color w:val="auto"/>
                <w:kern w:val="0"/>
                <w:sz w:val="28"/>
                <w:szCs w:val="28"/>
              </w:rPr>
              <w:t>等级</w:t>
            </w:r>
          </w:p>
        </w:tc>
        <w:tc>
          <w:tcPr>
            <w:tcW w:w="7782" w:type="dxa"/>
            <w:gridSpan w:val="5"/>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ind w:firstLine="280" w:firstLineChars="100"/>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 xml:space="preserve">□一级        □二级        □三级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gridSpan w:val="6"/>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spacing w:val="-16"/>
                <w:kern w:val="0"/>
                <w:sz w:val="28"/>
                <w:szCs w:val="28"/>
              </w:rPr>
            </w:pPr>
            <w:r>
              <w:rPr>
                <w:rFonts w:hint="eastAsia" w:ascii="方正仿宋_GBK" w:hAnsi="方正仿宋_GBK" w:eastAsia="方正仿宋_GBK" w:cs="方正仿宋_GBK"/>
                <w:snapToGrid w:val="0"/>
                <w:color w:val="auto"/>
                <w:spacing w:val="-16"/>
                <w:kern w:val="0"/>
                <w:sz w:val="28"/>
                <w:szCs w:val="28"/>
              </w:rPr>
              <w:t>本次自评前本专业曾经取得的标准化等级：□一级 □二级 □三级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gridSpan w:val="6"/>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spacing w:val="-16"/>
                <w:kern w:val="0"/>
                <w:sz w:val="28"/>
                <w:szCs w:val="28"/>
              </w:rPr>
            </w:pPr>
            <w:r>
              <w:rPr>
                <w:rFonts w:hint="eastAsia" w:ascii="方正仿宋_GBK" w:hAnsi="方正仿宋_GBK" w:eastAsia="方正仿宋_GBK" w:cs="方正仿宋_GBK"/>
                <w:snapToGrid w:val="0"/>
                <w:color w:val="auto"/>
                <w:kern w:val="0"/>
                <w:sz w:val="28"/>
                <w:szCs w:val="28"/>
                <w:lang w:eastAsia="zh-CN"/>
              </w:rPr>
              <w:t>已取得标准化等级的企业每年开展自评情况：</w:t>
            </w:r>
            <w:r>
              <w:rPr>
                <w:rFonts w:hint="eastAsia" w:ascii="方正仿宋_GBK" w:hAnsi="方正仿宋_GBK" w:eastAsia="方正仿宋_GBK" w:cs="方正仿宋_GBK"/>
                <w:snapToGrid w:val="0"/>
                <w:color w:val="auto"/>
                <w:spacing w:val="-16"/>
                <w:kern w:val="0"/>
                <w:sz w:val="28"/>
                <w:szCs w:val="28"/>
              </w:rPr>
              <w:t>□</w:t>
            </w:r>
            <w:r>
              <w:rPr>
                <w:rFonts w:hint="eastAsia" w:ascii="方正仿宋_GBK" w:hAnsi="方正仿宋_GBK" w:eastAsia="方正仿宋_GBK" w:cs="方正仿宋_GBK"/>
                <w:snapToGrid w:val="0"/>
                <w:color w:val="auto"/>
                <w:kern w:val="0"/>
                <w:sz w:val="28"/>
                <w:szCs w:val="28"/>
                <w:lang w:eastAsia="zh-CN"/>
              </w:rPr>
              <w:t>开展</w:t>
            </w:r>
            <w:r>
              <w:rPr>
                <w:rFonts w:hint="eastAsia" w:ascii="方正仿宋_GBK" w:hAnsi="方正仿宋_GBK" w:eastAsia="方正仿宋_GBK" w:cs="方正仿宋_GBK"/>
                <w:snapToGrid w:val="0"/>
                <w:color w:val="auto"/>
                <w:kern w:val="0"/>
                <w:sz w:val="28"/>
                <w:szCs w:val="28"/>
                <w:lang w:val="en-US" w:eastAsia="zh-CN"/>
              </w:rPr>
              <w:t xml:space="preserve">    </w:t>
            </w:r>
            <w:r>
              <w:rPr>
                <w:rFonts w:hint="eastAsia" w:ascii="方正仿宋_GBK" w:hAnsi="方正仿宋_GBK" w:eastAsia="方正仿宋_GBK" w:cs="方正仿宋_GBK"/>
                <w:snapToGrid w:val="0"/>
                <w:color w:val="auto"/>
                <w:spacing w:val="-16"/>
                <w:kern w:val="0"/>
                <w:sz w:val="28"/>
                <w:szCs w:val="28"/>
              </w:rPr>
              <w:t>□</w:t>
            </w:r>
            <w:r>
              <w:rPr>
                <w:rFonts w:hint="eastAsia" w:ascii="方正仿宋_GBK" w:hAnsi="方正仿宋_GBK" w:eastAsia="方正仿宋_GBK" w:cs="方正仿宋_GBK"/>
                <w:snapToGrid w:val="0"/>
                <w:color w:val="auto"/>
                <w:kern w:val="0"/>
                <w:sz w:val="28"/>
                <w:szCs w:val="28"/>
                <w:lang w:val="en-US" w:eastAsia="zh-CN"/>
              </w:rPr>
              <w:t>未开展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6" w:hRule="atLeast"/>
        </w:trPr>
        <w:tc>
          <w:tcPr>
            <w:tcW w:w="9286" w:type="dxa"/>
            <w:gridSpan w:val="6"/>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如果企业是某企业集团的成员单位，请注明企业集团名称：</w:t>
            </w: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1" w:hRule="atLeast"/>
        </w:trPr>
        <w:tc>
          <w:tcPr>
            <w:tcW w:w="9286" w:type="dxa"/>
            <w:gridSpan w:val="6"/>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jc w:val="both"/>
              <w:textAlignment w:val="auto"/>
              <w:outlineLvl w:val="9"/>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企业主要设施设备种类名录及数量（可另附页）：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90" w:hRule="atLeast"/>
        </w:trPr>
        <w:tc>
          <w:tcPr>
            <w:tcW w:w="9286" w:type="dxa"/>
            <w:gridSpan w:val="6"/>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jc w:val="both"/>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近三年企业安全生产事故和职业病的发生情况</w:t>
            </w:r>
            <w:r>
              <w:rPr>
                <w:rFonts w:hint="eastAsia" w:ascii="方正仿宋_GBK" w:hAnsi="方正仿宋_GBK" w:eastAsia="方正仿宋_GBK" w:cs="方正仿宋_GBK"/>
                <w:snapToGrid w:val="0"/>
                <w:color w:val="auto"/>
                <w:kern w:val="0"/>
                <w:sz w:val="28"/>
                <w:szCs w:val="28"/>
                <w:lang w:eastAsia="zh-CN"/>
              </w:rPr>
              <w:t>：</w:t>
            </w:r>
          </w:p>
        </w:tc>
      </w:tr>
    </w:tbl>
    <w:p>
      <w:pPr>
        <w:adjustRightInd w:val="0"/>
        <w:snapToGrid w:val="0"/>
        <w:spacing w:before="84" w:beforeLines="15"/>
        <w:jc w:val="both"/>
        <w:rPr>
          <w:rFonts w:hint="eastAsia" w:ascii="方正仿宋_GBK" w:hAnsi="方正仿宋_GBK" w:eastAsia="方正仿宋_GBK" w:cs="方正仿宋_GBK"/>
          <w:snapToGrid w:val="0"/>
          <w:color w:val="auto"/>
          <w:kern w:val="0"/>
          <w:sz w:val="28"/>
          <w:szCs w:val="28"/>
          <w:lang w:eastAsia="zh-CN"/>
        </w:rPr>
        <w:sectPr>
          <w:footerReference r:id="rId11" w:type="default"/>
          <w:footerReference r:id="rId12" w:type="even"/>
          <w:pgSz w:w="11906" w:h="16838"/>
          <w:pgMar w:top="1701" w:right="1588" w:bottom="1474" w:left="1588" w:header="851" w:footer="992" w:gutter="0"/>
          <w:pgNumType w:fmt="numberInDash"/>
          <w:cols w:space="720" w:num="1"/>
          <w:docGrid w:type="linesAndChars" w:linePitch="581" w:charSpace="0"/>
        </w:sectPr>
      </w:pPr>
    </w:p>
    <w:tbl>
      <w:tblPr>
        <w:tblStyle w:val="1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11" w:hRule="atLeast"/>
        </w:trPr>
        <w:tc>
          <w:tcPr>
            <w:tcW w:w="9286" w:type="dxa"/>
            <w:vAlign w:val="top"/>
          </w:tcPr>
          <w:p>
            <w:pPr>
              <w:adjustRightInd w:val="0"/>
              <w:snapToGrid w:val="0"/>
              <w:spacing w:before="84" w:beforeLines="15"/>
              <w:jc w:val="both"/>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lang w:eastAsia="zh-CN"/>
              </w:rPr>
              <w:t>自评</w:t>
            </w:r>
            <w:r>
              <w:rPr>
                <w:rFonts w:hint="eastAsia" w:ascii="方正仿宋_GBK" w:hAnsi="方正仿宋_GBK" w:eastAsia="方正仿宋_GBK" w:cs="方正仿宋_GBK"/>
                <w:snapToGrid w:val="0"/>
                <w:color w:val="auto"/>
                <w:kern w:val="0"/>
                <w:sz w:val="28"/>
                <w:szCs w:val="28"/>
              </w:rPr>
              <w:t>扣分项目汇总</w:t>
            </w:r>
            <w:r>
              <w:rPr>
                <w:rFonts w:hint="eastAsia" w:ascii="方正仿宋_GBK" w:hAnsi="方正仿宋_GBK" w:eastAsia="方正仿宋_GBK" w:cs="方正仿宋_GBK"/>
                <w:snapToGrid w:val="0"/>
                <w:color w:val="auto"/>
                <w:kern w:val="0"/>
                <w:sz w:val="28"/>
                <w:szCs w:val="28"/>
                <w:lang w:eastAsia="zh-CN"/>
              </w:rPr>
              <w:t>（需另附自评打分表）：</w:t>
            </w:r>
          </w:p>
        </w:tc>
      </w:tr>
    </w:tbl>
    <w:p>
      <w:pPr>
        <w:adjustRightInd w:val="0"/>
        <w:snapToGrid w:val="0"/>
        <w:spacing w:before="280" w:beforeLines="50" w:after="168" w:afterLines="30"/>
        <w:jc w:val="center"/>
        <w:rPr>
          <w:rFonts w:hint="eastAsia" w:ascii="方正仿宋_GBK" w:hAnsi="方正仿宋_GBK" w:eastAsia="方正仿宋_GBK" w:cs="方正仿宋_GBK"/>
          <w:b/>
          <w:snapToGrid w:val="0"/>
          <w:color w:val="auto"/>
          <w:kern w:val="0"/>
          <w:sz w:val="32"/>
          <w:szCs w:val="32"/>
        </w:rPr>
        <w:sectPr>
          <w:footerReference r:id="rId13" w:type="default"/>
          <w:footerReference r:id="rId14" w:type="even"/>
          <w:pgSz w:w="11906" w:h="16838"/>
          <w:pgMar w:top="1701" w:right="1588" w:bottom="1474" w:left="1588" w:header="851" w:footer="992" w:gutter="0"/>
          <w:pgNumType w:fmt="numberInDash"/>
          <w:cols w:space="720" w:num="1"/>
          <w:docGrid w:type="linesAndChars" w:linePitch="581" w:charSpace="0"/>
        </w:sectPr>
      </w:pPr>
    </w:p>
    <w:tbl>
      <w:tblPr>
        <w:tblStyle w:val="15"/>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8" w:hRule="atLeast"/>
        </w:trPr>
        <w:tc>
          <w:tcPr>
            <w:tcW w:w="9286"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b/>
                <w:snapToGrid w:val="0"/>
                <w:color w:val="auto"/>
                <w:kern w:val="0"/>
                <w:sz w:val="32"/>
                <w:szCs w:val="32"/>
              </w:rPr>
              <w:t>评审申请表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lang w:eastAsia="zh-CN"/>
              </w:rPr>
            </w:pPr>
            <w:r>
              <w:rPr>
                <w:rFonts w:hint="eastAsia" w:ascii="方正仿宋_GBK" w:hAnsi="方正仿宋_GBK" w:eastAsia="方正仿宋_GBK" w:cs="方正仿宋_GBK"/>
                <w:snapToGrid w:val="0"/>
                <w:color w:val="auto"/>
                <w:kern w:val="0"/>
                <w:sz w:val="28"/>
                <w:szCs w:val="28"/>
              </w:rPr>
              <w:t>1.企业是否同意遵守评审要求,并能提供评审所必需的真实信息?</w:t>
            </w:r>
            <w:r>
              <w:rPr>
                <w:rFonts w:hint="eastAsia" w:ascii="方正仿宋_GBK" w:hAnsi="方正仿宋_GBK" w:eastAsia="方正仿宋_GBK" w:cs="方正仿宋_GBK"/>
                <w:snapToGrid w:val="0"/>
                <w:color w:val="auto"/>
                <w:kern w:val="0"/>
                <w:sz w:val="28"/>
                <w:szCs w:val="28"/>
                <w:lang w:eastAsia="zh-CN"/>
              </w:rPr>
              <w:t>（需另附营业执照复印件）</w:t>
            </w:r>
          </w:p>
          <w:p>
            <w:pPr>
              <w:keepNext w:val="0"/>
              <w:keepLines w:val="0"/>
              <w:pageBreakBefore w:val="0"/>
              <w:widowControl/>
              <w:kinsoku/>
              <w:wordWrap/>
              <w:overflowPunct/>
              <w:topLinePunct w:val="0"/>
              <w:autoSpaceDE/>
              <w:autoSpaceDN/>
              <w:bidi w:val="0"/>
              <w:adjustRightInd w:val="0"/>
              <w:snapToGrid w:val="0"/>
              <w:spacing w:before="0" w:after="0" w:line="400" w:lineRule="exact"/>
              <w:ind w:firstLine="280" w:firstLineChars="100"/>
              <w:textAlignment w:val="auto"/>
              <w:outlineLvl w:val="9"/>
              <w:rPr>
                <w:rFonts w:hint="eastAsia" w:ascii="方正仿宋_GBK" w:hAnsi="方正仿宋_GBK" w:eastAsia="方正仿宋_GBK" w:cs="方正仿宋_GBK"/>
                <w:snapToGrid w:val="0"/>
                <w:color w:val="auto"/>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2.</w:t>
            </w:r>
            <w:r>
              <w:rPr>
                <w:rFonts w:hint="eastAsia" w:ascii="方正仿宋_GBK" w:hAnsi="方正仿宋_GBK" w:eastAsia="方正仿宋_GBK" w:cs="方正仿宋_GBK"/>
                <w:snapToGrid w:val="0"/>
                <w:color w:val="auto"/>
                <w:kern w:val="0"/>
                <w:sz w:val="28"/>
                <w:szCs w:val="28"/>
                <w:lang w:eastAsia="zh-CN"/>
              </w:rPr>
              <w:t>标准化建设中是否邀请技术服务单位或外部专家协助</w:t>
            </w:r>
            <w:r>
              <w:rPr>
                <w:rFonts w:hint="eastAsia" w:ascii="方正仿宋_GBK" w:hAnsi="方正仿宋_GBK" w:eastAsia="方正仿宋_GBK" w:cs="方正仿宋_GBK"/>
                <w:snapToGrid w:val="0"/>
                <w:color w:val="auto"/>
                <w:kern w:val="0"/>
                <w:sz w:val="28"/>
                <w:szCs w:val="28"/>
              </w:rPr>
              <w:t>?</w:t>
            </w:r>
          </w:p>
          <w:p>
            <w:pPr>
              <w:keepNext w:val="0"/>
              <w:keepLines w:val="0"/>
              <w:pageBreakBefore w:val="0"/>
              <w:widowControl/>
              <w:kinsoku/>
              <w:wordWrap/>
              <w:overflowPunct/>
              <w:topLinePunct w:val="0"/>
              <w:autoSpaceDE/>
              <w:autoSpaceDN/>
              <w:bidi w:val="0"/>
              <w:adjustRightInd w:val="0"/>
              <w:snapToGrid w:val="0"/>
              <w:spacing w:before="0" w:after="0" w:line="400" w:lineRule="exact"/>
              <w:ind w:firstLine="280" w:firstLineChars="100"/>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□是</w:t>
            </w:r>
            <w:r>
              <w:rPr>
                <w:rFonts w:hint="eastAsia" w:ascii="方正仿宋_GBK" w:hAnsi="方正仿宋_GBK" w:eastAsia="方正仿宋_GBK" w:cs="方正仿宋_GBK"/>
                <w:snapToGrid w:val="0"/>
                <w:color w:val="auto"/>
                <w:kern w:val="0"/>
                <w:sz w:val="28"/>
                <w:szCs w:val="28"/>
                <w:lang w:val="en-US" w:eastAsia="zh-CN"/>
              </w:rPr>
              <w:t xml:space="preserve"> 请列明服务机构或外部专家姓名</w:t>
            </w:r>
            <w:r>
              <w:rPr>
                <w:rFonts w:hint="eastAsia" w:ascii="方正仿宋_GBK" w:hAnsi="方正仿宋_GBK" w:eastAsia="方正仿宋_GBK" w:cs="方正仿宋_GBK"/>
                <w:snapToGrid w:val="0"/>
                <w:color w:val="auto"/>
                <w:kern w:val="0"/>
                <w:sz w:val="28"/>
                <w:szCs w:val="28"/>
                <w:u w:val="single"/>
                <w:lang w:val="en-US" w:eastAsia="zh-CN"/>
              </w:rPr>
              <w:t xml:space="preserve">                                     </w:t>
            </w:r>
            <w:r>
              <w:rPr>
                <w:rFonts w:hint="eastAsia" w:ascii="方正仿宋_GBK" w:hAnsi="方正仿宋_GBK" w:eastAsia="方正仿宋_GBK" w:cs="方正仿宋_GBK"/>
                <w:snapToGrid w:val="0"/>
                <w:color w:val="auto"/>
                <w:kern w:val="0"/>
                <w:sz w:val="28"/>
                <w:szCs w:val="28"/>
              </w:rPr>
              <w:t xml:space="preserve">  </w:t>
            </w:r>
          </w:p>
          <w:p>
            <w:pPr>
              <w:keepNext w:val="0"/>
              <w:keepLines w:val="0"/>
              <w:pageBreakBefore w:val="0"/>
              <w:widowControl/>
              <w:kinsoku/>
              <w:wordWrap/>
              <w:overflowPunct/>
              <w:topLinePunct w:val="0"/>
              <w:autoSpaceDE/>
              <w:autoSpaceDN/>
              <w:bidi w:val="0"/>
              <w:adjustRightInd w:val="0"/>
              <w:snapToGrid w:val="0"/>
              <w:spacing w:before="0" w:after="0" w:line="400" w:lineRule="exact"/>
              <w:ind w:firstLine="280" w:firstLineChars="100"/>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□否</w:t>
            </w:r>
            <w:r>
              <w:rPr>
                <w:rFonts w:hint="eastAsia" w:ascii="方正仿宋_GBK" w:hAnsi="方正仿宋_GBK" w:eastAsia="方正仿宋_GBK" w:cs="方正仿宋_GBK"/>
                <w:snapToGrid w:val="0"/>
                <w:color w:val="auto"/>
                <w:kern w:val="0"/>
                <w:sz w:val="28"/>
                <w:szCs w:val="28"/>
                <w:lang w:val="en-US" w:eastAsia="zh-CN"/>
              </w:rPr>
              <w:t xml:space="preserve"> 请列明本单位创建小组主要人员</w:t>
            </w:r>
            <w:r>
              <w:rPr>
                <w:rFonts w:hint="eastAsia" w:ascii="方正仿宋_GBK" w:hAnsi="方正仿宋_GBK" w:eastAsia="方正仿宋_GBK" w:cs="方正仿宋_GBK"/>
                <w:snapToGrid w:val="0"/>
                <w:color w:val="auto"/>
                <w:kern w:val="0"/>
                <w:sz w:val="28"/>
                <w:szCs w:val="28"/>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5" w:hRule="atLeast"/>
        </w:trPr>
        <w:tc>
          <w:tcPr>
            <w:tcW w:w="9286"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3.企业自评得分：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17" w:hRule="atLeast"/>
        </w:trPr>
        <w:tc>
          <w:tcPr>
            <w:tcW w:w="9286" w:type="dxa"/>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4.企业自评结论：</w:t>
            </w: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 xml:space="preserve">法定代表人(签名)：                   </w:t>
            </w:r>
            <w:r>
              <w:rPr>
                <w:rFonts w:hint="eastAsia" w:ascii="方正仿宋_GBK" w:hAnsi="方正仿宋_GBK" w:eastAsia="方正仿宋_GBK" w:cs="方正仿宋_GBK"/>
                <w:snapToGrid w:val="0"/>
                <w:color w:val="auto"/>
                <w:kern w:val="0"/>
                <w:sz w:val="28"/>
                <w:szCs w:val="28"/>
                <w:lang w:val="en-US" w:eastAsia="zh-CN"/>
              </w:rPr>
              <w:t xml:space="preserve"> </w:t>
            </w:r>
            <w:r>
              <w:rPr>
                <w:rFonts w:hint="eastAsia" w:ascii="方正仿宋_GBK" w:hAnsi="方正仿宋_GBK" w:eastAsia="方正仿宋_GBK" w:cs="方正仿宋_GBK"/>
                <w:snapToGrid w:val="0"/>
                <w:color w:val="auto"/>
                <w:kern w:val="0"/>
                <w:sz w:val="28"/>
                <w:szCs w:val="28"/>
              </w:rPr>
              <w:t>（申请企业盖章）</w:t>
            </w:r>
          </w:p>
          <w:p>
            <w:pPr>
              <w:keepNext w:val="0"/>
              <w:keepLines w:val="0"/>
              <w:pageBreakBefore w:val="0"/>
              <w:widowControl/>
              <w:kinsoku/>
              <w:wordWrap/>
              <w:overflowPunct/>
              <w:topLinePunct w:val="0"/>
              <w:autoSpaceDE/>
              <w:autoSpaceDN/>
              <w:bidi w:val="0"/>
              <w:adjustRightInd w:val="0"/>
              <w:snapToGrid w:val="0"/>
              <w:spacing w:before="0" w:after="0" w:line="400" w:lineRule="exact"/>
              <w:ind w:right="1696" w:rightChars="530"/>
              <w:jc w:val="righ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40" w:hRule="atLeast"/>
        </w:trPr>
        <w:tc>
          <w:tcPr>
            <w:tcW w:w="9286" w:type="dxa"/>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ind w:right="28" w:rightChars="9"/>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5.</w:t>
            </w:r>
            <w:r>
              <w:rPr>
                <w:rFonts w:hint="eastAsia" w:ascii="方正仿宋_GBK" w:hAnsi="方正仿宋_GBK" w:eastAsia="方正仿宋_GBK" w:cs="方正仿宋_GBK"/>
                <w:snapToGrid w:val="0"/>
                <w:color w:val="auto"/>
                <w:kern w:val="0"/>
                <w:sz w:val="28"/>
                <w:szCs w:val="28"/>
                <w:lang w:eastAsia="zh-CN"/>
              </w:rPr>
              <w:t>当地应急部门</w:t>
            </w:r>
            <w:r>
              <w:rPr>
                <w:rFonts w:hint="eastAsia" w:ascii="方正仿宋_GBK" w:hAnsi="方正仿宋_GBK" w:eastAsia="方正仿宋_GBK" w:cs="方正仿宋_GBK"/>
                <w:snapToGrid w:val="0"/>
                <w:color w:val="auto"/>
                <w:kern w:val="0"/>
                <w:sz w:val="28"/>
                <w:szCs w:val="28"/>
                <w:lang w:val="en-US" w:eastAsia="zh-CN"/>
              </w:rPr>
              <w:t>/</w:t>
            </w:r>
            <w:r>
              <w:rPr>
                <w:rFonts w:hint="eastAsia" w:ascii="方正仿宋_GBK" w:hAnsi="方正仿宋_GBK" w:eastAsia="方正仿宋_GBK" w:cs="方正仿宋_GBK"/>
                <w:snapToGrid w:val="0"/>
                <w:color w:val="auto"/>
                <w:kern w:val="0"/>
                <w:sz w:val="28"/>
                <w:szCs w:val="28"/>
              </w:rPr>
              <w:t>上级主管单位</w:t>
            </w:r>
            <w:r>
              <w:rPr>
                <w:rFonts w:hint="eastAsia" w:ascii="方正仿宋_GBK" w:hAnsi="方正仿宋_GBK" w:eastAsia="方正仿宋_GBK" w:cs="方正仿宋_GBK"/>
                <w:snapToGrid w:val="0"/>
                <w:color w:val="auto"/>
                <w:kern w:val="0"/>
                <w:sz w:val="28"/>
                <w:szCs w:val="28"/>
                <w:lang w:val="en-US" w:eastAsia="zh-CN"/>
              </w:rPr>
              <w:t>/在渝集团公司</w:t>
            </w:r>
            <w:r>
              <w:rPr>
                <w:rFonts w:hint="eastAsia" w:ascii="方正仿宋_GBK" w:hAnsi="方正仿宋_GBK" w:eastAsia="方正仿宋_GBK" w:cs="方正仿宋_GBK"/>
                <w:snapToGrid w:val="0"/>
                <w:color w:val="auto"/>
                <w:kern w:val="0"/>
                <w:sz w:val="28"/>
                <w:szCs w:val="28"/>
              </w:rPr>
              <w:t>意见</w:t>
            </w:r>
            <w:r>
              <w:rPr>
                <w:rFonts w:hint="eastAsia" w:ascii="方正仿宋_GBK" w:hAnsi="方正仿宋_GBK" w:eastAsia="方正仿宋_GBK" w:cs="方正仿宋_GBK"/>
                <w:snapToGrid w:val="0"/>
                <w:color w:val="auto"/>
                <w:kern w:val="0"/>
                <w:sz w:val="28"/>
                <w:szCs w:val="28"/>
                <w:lang w:eastAsia="zh-CN"/>
              </w:rPr>
              <w:t>（仅一、二级标准化企业申请用）</w:t>
            </w:r>
            <w:r>
              <w:rPr>
                <w:rFonts w:hint="eastAsia" w:ascii="方正仿宋_GBK" w:hAnsi="方正仿宋_GBK" w:eastAsia="方正仿宋_GBK" w:cs="方正仿宋_GBK"/>
                <w:snapToGrid w:val="0"/>
                <w:color w:val="auto"/>
                <w:kern w:val="0"/>
                <w:sz w:val="28"/>
                <w:szCs w:val="28"/>
              </w:rPr>
              <w:t>：</w:t>
            </w:r>
          </w:p>
          <w:p>
            <w:pPr>
              <w:keepNext w:val="0"/>
              <w:keepLines w:val="0"/>
              <w:pageBreakBefore w:val="0"/>
              <w:widowControl/>
              <w:kinsoku/>
              <w:wordWrap/>
              <w:overflowPunct/>
              <w:topLinePunct w:val="0"/>
              <w:autoSpaceDE/>
              <w:autoSpaceDN/>
              <w:bidi w:val="0"/>
              <w:adjustRightInd w:val="0"/>
              <w:snapToGrid w:val="0"/>
              <w:spacing w:before="0" w:after="0" w:line="400" w:lineRule="exact"/>
              <w:ind w:right="1696" w:rightChars="530"/>
              <w:textAlignment w:val="auto"/>
              <w:outlineLvl w:val="9"/>
              <w:rPr>
                <w:rFonts w:hint="eastAsia" w:ascii="方正仿宋_GBK" w:hAnsi="方正仿宋_GBK" w:eastAsia="方正仿宋_GBK" w:cs="方正仿宋_GBK"/>
                <w:snapToGrid w:val="0"/>
                <w:color w:val="auto"/>
                <w:kern w:val="0"/>
                <w:sz w:val="28"/>
                <w:szCs w:val="28"/>
                <w:lang w:val="en-US" w:eastAsia="zh-CN"/>
              </w:rPr>
            </w:pPr>
            <w:r>
              <w:rPr>
                <w:rFonts w:hint="eastAsia" w:ascii="方正仿宋_GBK" w:hAnsi="方正仿宋_GBK" w:eastAsia="方正仿宋_GBK" w:cs="方正仿宋_GBK"/>
                <w:snapToGrid w:val="0"/>
                <w:color w:val="auto"/>
                <w:kern w:val="0"/>
                <w:sz w:val="28"/>
                <w:szCs w:val="28"/>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before="0" w:after="0" w:line="400" w:lineRule="exact"/>
              <w:ind w:right="1696" w:rightChars="530"/>
              <w:textAlignment w:val="auto"/>
              <w:outlineLvl w:val="9"/>
              <w:rPr>
                <w:rFonts w:hint="eastAsia" w:ascii="方正仿宋_GBK" w:hAnsi="方正仿宋_GBK" w:eastAsia="方正仿宋_GBK" w:cs="方正仿宋_GBK"/>
                <w:snapToGrid w:val="0"/>
                <w:color w:val="auto"/>
                <w:kern w:val="0"/>
                <w:sz w:val="28"/>
                <w:szCs w:val="28"/>
              </w:rPr>
            </w:pP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lang w:val="en-US" w:eastAsia="zh-CN"/>
              </w:rPr>
              <w:t xml:space="preserve">分管领导（签名）：                      </w:t>
            </w:r>
            <w:r>
              <w:rPr>
                <w:rFonts w:hint="eastAsia" w:ascii="方正仿宋_GBK" w:hAnsi="方正仿宋_GBK" w:eastAsia="方正仿宋_GBK" w:cs="方正仿宋_GBK"/>
                <w:snapToGrid w:val="0"/>
                <w:color w:val="auto"/>
                <w:kern w:val="0"/>
                <w:sz w:val="28"/>
                <w:szCs w:val="28"/>
              </w:rPr>
              <w:t>（单位盖章）</w:t>
            </w:r>
          </w:p>
          <w:p>
            <w:pPr>
              <w:keepNext w:val="0"/>
              <w:keepLines w:val="0"/>
              <w:pageBreakBefore w:val="0"/>
              <w:widowControl/>
              <w:kinsoku/>
              <w:wordWrap/>
              <w:overflowPunct/>
              <w:topLinePunct w:val="0"/>
              <w:autoSpaceDE/>
              <w:autoSpaceDN/>
              <w:bidi w:val="0"/>
              <w:adjustRightInd w:val="0"/>
              <w:snapToGrid w:val="0"/>
              <w:spacing w:before="0" w:after="0" w:line="400" w:lineRule="exact"/>
              <w:ind w:right="1696" w:rightChars="530"/>
              <w:jc w:val="righ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86" w:type="dxa"/>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6.</w:t>
            </w:r>
            <w:r>
              <w:rPr>
                <w:rFonts w:hint="eastAsia" w:ascii="方正仿宋_GBK" w:hAnsi="方正仿宋_GBK" w:eastAsia="方正仿宋_GBK" w:cs="方正仿宋_GBK"/>
                <w:snapToGrid w:val="0"/>
                <w:color w:val="auto"/>
                <w:kern w:val="0"/>
                <w:sz w:val="28"/>
                <w:szCs w:val="28"/>
                <w:lang w:eastAsia="zh-CN"/>
              </w:rPr>
              <w:t>市级应急部门</w:t>
            </w:r>
            <w:r>
              <w:rPr>
                <w:rFonts w:hint="eastAsia" w:ascii="方正仿宋_GBK" w:hAnsi="方正仿宋_GBK" w:eastAsia="方正仿宋_GBK" w:cs="方正仿宋_GBK"/>
                <w:snapToGrid w:val="0"/>
                <w:color w:val="auto"/>
                <w:kern w:val="0"/>
                <w:sz w:val="28"/>
                <w:szCs w:val="28"/>
              </w:rPr>
              <w:t>意见</w:t>
            </w:r>
            <w:r>
              <w:rPr>
                <w:rFonts w:hint="eastAsia" w:ascii="方正仿宋_GBK" w:hAnsi="方正仿宋_GBK" w:eastAsia="方正仿宋_GBK" w:cs="方正仿宋_GBK"/>
                <w:snapToGrid w:val="0"/>
                <w:color w:val="auto"/>
                <w:kern w:val="0"/>
                <w:sz w:val="28"/>
                <w:szCs w:val="28"/>
                <w:lang w:eastAsia="zh-CN"/>
              </w:rPr>
              <w:t>（仅一级标准化企业申请用）</w:t>
            </w:r>
            <w:r>
              <w:rPr>
                <w:rFonts w:hint="eastAsia" w:ascii="方正仿宋_GBK" w:hAnsi="方正仿宋_GBK" w:eastAsia="方正仿宋_GBK" w:cs="方正仿宋_GBK"/>
                <w:snapToGrid w:val="0"/>
                <w:color w:val="auto"/>
                <w:kern w:val="0"/>
                <w:sz w:val="28"/>
                <w:szCs w:val="28"/>
              </w:rPr>
              <w:t>：</w:t>
            </w: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lang w:val="en-US" w:eastAsia="zh-CN"/>
              </w:rPr>
              <w:t xml:space="preserve">                               </w:t>
            </w: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lang w:val="en-US" w:eastAsia="zh-CN"/>
              </w:rPr>
              <w:t xml:space="preserve">部门负责人（签名）：                    </w:t>
            </w:r>
            <w:r>
              <w:rPr>
                <w:rFonts w:hint="eastAsia" w:ascii="方正仿宋_GBK" w:hAnsi="方正仿宋_GBK" w:eastAsia="方正仿宋_GBK" w:cs="方正仿宋_GBK"/>
                <w:snapToGrid w:val="0"/>
                <w:color w:val="auto"/>
                <w:kern w:val="0"/>
                <w:sz w:val="28"/>
                <w:szCs w:val="28"/>
              </w:rPr>
              <w:t>（</w:t>
            </w:r>
            <w:r>
              <w:rPr>
                <w:rFonts w:hint="eastAsia" w:ascii="方正仿宋_GBK" w:hAnsi="方正仿宋_GBK" w:eastAsia="方正仿宋_GBK" w:cs="方正仿宋_GBK"/>
                <w:snapToGrid w:val="0"/>
                <w:color w:val="auto"/>
                <w:kern w:val="0"/>
                <w:sz w:val="28"/>
                <w:szCs w:val="28"/>
                <w:lang w:eastAsia="zh-CN"/>
              </w:rPr>
              <w:t>单位</w:t>
            </w:r>
            <w:r>
              <w:rPr>
                <w:rFonts w:hint="eastAsia" w:ascii="方正仿宋_GBK" w:hAnsi="方正仿宋_GBK" w:eastAsia="方正仿宋_GBK" w:cs="方正仿宋_GBK"/>
                <w:snapToGrid w:val="0"/>
                <w:color w:val="auto"/>
                <w:kern w:val="0"/>
                <w:sz w:val="28"/>
                <w:szCs w:val="28"/>
              </w:rPr>
              <w:t>盖章）</w:t>
            </w:r>
          </w:p>
          <w:p>
            <w:pPr>
              <w:keepNext w:val="0"/>
              <w:keepLines w:val="0"/>
              <w:pageBreakBefore w:val="0"/>
              <w:widowControl/>
              <w:kinsoku/>
              <w:wordWrap/>
              <w:overflowPunct/>
              <w:topLinePunct w:val="0"/>
              <w:autoSpaceDE/>
              <w:autoSpaceDN/>
              <w:bidi w:val="0"/>
              <w:adjustRightInd w:val="0"/>
              <w:snapToGrid w:val="0"/>
              <w:spacing w:before="0" w:after="0" w:line="400" w:lineRule="exact"/>
              <w:ind w:right="1705" w:rightChars="533"/>
              <w:jc w:val="righ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8"/>
                <w:szCs w:val="28"/>
              </w:rPr>
              <w:t>年    月    日</w:t>
            </w:r>
          </w:p>
        </w:tc>
      </w:tr>
    </w:tbl>
    <w:p>
      <w:pPr>
        <w:jc w:val="center"/>
        <w:rPr>
          <w:rFonts w:hint="eastAsia" w:ascii="方正黑体_GBK" w:hAnsi="方正黑体_GBK" w:eastAsia="方正黑体_GBK" w:cs="方正黑体_GBK"/>
          <w:bCs/>
          <w:snapToGrid w:val="0"/>
          <w:color w:val="auto"/>
          <w:kern w:val="0"/>
          <w:sz w:val="44"/>
          <w:szCs w:val="44"/>
          <w:lang w:eastAsia="zh-CN"/>
        </w:rPr>
        <w:sectPr>
          <w:footerReference r:id="rId15" w:type="default"/>
          <w:footerReference r:id="rId16" w:type="even"/>
          <w:pgSz w:w="11906" w:h="16838"/>
          <w:pgMar w:top="1701" w:right="1588" w:bottom="1474" w:left="1588" w:header="851" w:footer="992" w:gutter="0"/>
          <w:pgNumType w:fmt="numberInDash"/>
          <w:cols w:space="720" w:num="1"/>
          <w:docGrid w:type="linesAndChars" w:linePitch="581" w:charSpace="0"/>
        </w:sectPr>
      </w:pPr>
    </w:p>
    <w:p>
      <w:pPr>
        <w:jc w:val="center"/>
        <w:rPr>
          <w:rFonts w:hint="eastAsia" w:ascii="方正仿宋_GBK" w:hAnsi="方正仿宋_GBK" w:eastAsia="方正仿宋_GBK" w:cs="方正仿宋_GBK"/>
          <w:b/>
          <w:color w:val="auto"/>
          <w:sz w:val="32"/>
          <w:szCs w:val="32"/>
        </w:rPr>
      </w:pPr>
      <w:r>
        <w:rPr>
          <w:rFonts w:hint="eastAsia" w:ascii="方正黑体_GBK" w:hAnsi="方正黑体_GBK" w:eastAsia="方正黑体_GBK" w:cs="方正黑体_GBK"/>
          <w:bCs/>
          <w:snapToGrid w:val="0"/>
          <w:color w:val="auto"/>
          <w:kern w:val="0"/>
          <w:sz w:val="44"/>
          <w:szCs w:val="44"/>
          <w:lang w:eastAsia="zh-CN"/>
        </w:rPr>
        <w:t>评审申请书</w:t>
      </w:r>
      <w:r>
        <w:rPr>
          <w:rFonts w:hint="eastAsia" w:ascii="方正黑体_GBK" w:hAnsi="方正黑体_GBK" w:eastAsia="方正黑体_GBK" w:cs="方正黑体_GBK"/>
          <w:bCs/>
          <w:snapToGrid w:val="0"/>
          <w:color w:val="auto"/>
          <w:kern w:val="0"/>
          <w:sz w:val="44"/>
          <w:szCs w:val="44"/>
        </w:rPr>
        <w:t>填报说明</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1.</w:t>
      </w:r>
      <w:r>
        <w:rPr>
          <w:rFonts w:hint="eastAsia" w:ascii="方正楷体_GBK" w:hAnsi="方正楷体_GBK" w:eastAsia="方正楷体_GBK" w:cs="方正楷体_GBK"/>
          <w:color w:val="auto"/>
          <w:kern w:val="0"/>
          <w:sz w:val="28"/>
          <w:szCs w:val="28"/>
        </w:rPr>
        <w:t>企业名称、</w:t>
      </w:r>
      <w:r>
        <w:rPr>
          <w:rFonts w:hint="eastAsia" w:ascii="方正楷体_GBK" w:hAnsi="方正楷体_GBK" w:eastAsia="方正楷体_GBK" w:cs="方正楷体_GBK"/>
          <w:color w:val="auto"/>
          <w:kern w:val="0"/>
          <w:sz w:val="28"/>
          <w:szCs w:val="28"/>
          <w:lang w:eastAsia="zh-CN"/>
        </w:rPr>
        <w:t>地址</w:t>
      </w:r>
      <w:r>
        <w:rPr>
          <w:rFonts w:hint="eastAsia" w:ascii="方正楷体_GBK" w:hAnsi="方正楷体_GBK" w:eastAsia="方正楷体_GBK" w:cs="方正楷体_GBK"/>
          <w:color w:val="auto"/>
          <w:kern w:val="0"/>
          <w:sz w:val="28"/>
          <w:szCs w:val="28"/>
        </w:rPr>
        <w:t>、类型按营业执照上登记的填写。</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2.</w:t>
      </w:r>
      <w:r>
        <w:rPr>
          <w:rFonts w:hint="eastAsia" w:ascii="方正楷体_GBK" w:hAnsi="方正楷体_GBK" w:eastAsia="方正楷体_GBK" w:cs="方正楷体_GBK"/>
          <w:color w:val="auto"/>
          <w:kern w:val="0"/>
          <w:sz w:val="28"/>
          <w:szCs w:val="28"/>
        </w:rPr>
        <w:t>所属行业：主要包括冶金、有色、建材、机械、轻工、纺织、烟草、商贸等。</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3.</w:t>
      </w:r>
      <w:r>
        <w:rPr>
          <w:rFonts w:hint="eastAsia" w:ascii="方正楷体_GBK" w:hAnsi="方正楷体_GBK" w:eastAsia="方正楷体_GBK" w:cs="方正楷体_GBK"/>
          <w:color w:val="auto"/>
          <w:kern w:val="0"/>
          <w:sz w:val="28"/>
          <w:szCs w:val="28"/>
        </w:rPr>
        <w:t>专业：按所属行业中的划分填写，如冶金行业中的炼钢、轧钢专业，有色行业中的电解铝、氧化铝专业，建材行业中的水泥专业等。</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4.</w:t>
      </w:r>
      <w:r>
        <w:rPr>
          <w:rFonts w:hint="eastAsia" w:ascii="方正楷体_GBK" w:hAnsi="方正楷体_GBK" w:eastAsia="方正楷体_GBK" w:cs="方正楷体_GBK"/>
          <w:color w:val="auto"/>
          <w:kern w:val="0"/>
          <w:sz w:val="28"/>
          <w:szCs w:val="28"/>
        </w:rPr>
        <w:t>企业概况：主要包括经营范围、主营业务、企业规模（含职工人数）、机构设置、在行业中所处地位、安全生产工作特点等。</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5.</w:t>
      </w:r>
      <w:r>
        <w:rPr>
          <w:rFonts w:hint="eastAsia" w:ascii="方正楷体_GBK" w:hAnsi="方正楷体_GBK" w:eastAsia="方正楷体_GBK" w:cs="方正楷体_GBK"/>
          <w:color w:val="auto"/>
          <w:kern w:val="0"/>
          <w:sz w:val="28"/>
          <w:szCs w:val="28"/>
        </w:rPr>
        <w:t>企业自愿申请评审时，</w:t>
      </w:r>
      <w:r>
        <w:rPr>
          <w:rFonts w:hint="eastAsia" w:ascii="方正楷体_GBK" w:hAnsi="方正楷体_GBK" w:eastAsia="方正楷体_GBK" w:cs="方正楷体_GBK"/>
          <w:color w:val="auto"/>
          <w:kern w:val="0"/>
          <w:sz w:val="28"/>
          <w:szCs w:val="28"/>
          <w:lang w:eastAsia="zh-CN"/>
        </w:rPr>
        <w:t>若无</w:t>
      </w:r>
      <w:r>
        <w:rPr>
          <w:rFonts w:hint="eastAsia" w:ascii="方正楷体_GBK" w:hAnsi="方正楷体_GBK" w:eastAsia="方正楷体_GBK" w:cs="方正楷体_GBK"/>
          <w:color w:val="auto"/>
          <w:kern w:val="0"/>
          <w:sz w:val="28"/>
          <w:szCs w:val="28"/>
        </w:rPr>
        <w:t>上级主管单位</w:t>
      </w:r>
      <w:r>
        <w:rPr>
          <w:rFonts w:hint="eastAsia" w:ascii="方正楷体_GBK" w:hAnsi="方正楷体_GBK" w:eastAsia="方正楷体_GBK" w:cs="方正楷体_GBK"/>
          <w:color w:val="auto"/>
          <w:kern w:val="0"/>
          <w:sz w:val="28"/>
          <w:szCs w:val="28"/>
          <w:lang w:val="en-US" w:eastAsia="zh-CN"/>
        </w:rPr>
        <w:t>/在渝集团公司</w:t>
      </w:r>
      <w:r>
        <w:rPr>
          <w:rFonts w:hint="eastAsia" w:ascii="方正楷体_GBK" w:hAnsi="方正楷体_GBK" w:eastAsia="方正楷体_GBK" w:cs="方正楷体_GBK"/>
          <w:color w:val="auto"/>
          <w:kern w:val="0"/>
          <w:sz w:val="28"/>
          <w:szCs w:val="28"/>
          <w:lang w:eastAsia="zh-CN"/>
        </w:rPr>
        <w:t>，</w:t>
      </w:r>
      <w:r>
        <w:rPr>
          <w:rFonts w:hint="eastAsia" w:ascii="方正楷体_GBK" w:hAnsi="方正楷体_GBK" w:eastAsia="方正楷体_GBK" w:cs="方正楷体_GBK"/>
          <w:color w:val="auto"/>
          <w:kern w:val="0"/>
          <w:sz w:val="28"/>
          <w:szCs w:val="28"/>
        </w:rPr>
        <w:t>应填写“无”。</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rPr>
      </w:pPr>
      <w:r>
        <w:rPr>
          <w:rFonts w:hint="eastAsia" w:ascii="方正楷体_GBK" w:hAnsi="方正楷体_GBK" w:eastAsia="方正楷体_GBK" w:cs="方正楷体_GBK"/>
          <w:color w:val="auto"/>
          <w:kern w:val="0"/>
          <w:sz w:val="28"/>
          <w:szCs w:val="28"/>
          <w:lang w:val="en-US" w:eastAsia="zh-CN"/>
        </w:rPr>
        <w:t>6.</w:t>
      </w:r>
      <w:r>
        <w:rPr>
          <w:rFonts w:hint="eastAsia" w:ascii="方正楷体_GBK" w:hAnsi="方正楷体_GBK" w:eastAsia="方正楷体_GBK" w:cs="方正楷体_GBK"/>
          <w:color w:val="auto"/>
          <w:kern w:val="0"/>
          <w:sz w:val="28"/>
          <w:szCs w:val="28"/>
        </w:rPr>
        <w:t>“评审申请表”中“</w:t>
      </w:r>
      <w:r>
        <w:rPr>
          <w:rFonts w:hint="eastAsia" w:ascii="方正楷体_GBK" w:hAnsi="方正楷体_GBK" w:eastAsia="方正楷体_GBK" w:cs="方正楷体_GBK"/>
          <w:color w:val="auto"/>
          <w:kern w:val="0"/>
          <w:sz w:val="28"/>
          <w:szCs w:val="28"/>
          <w:lang w:eastAsia="zh-CN"/>
        </w:rPr>
        <w:t>当地应急部门</w:t>
      </w:r>
      <w:r>
        <w:rPr>
          <w:rFonts w:hint="eastAsia" w:ascii="方正楷体_GBK" w:hAnsi="方正楷体_GBK" w:eastAsia="方正楷体_GBK" w:cs="方正楷体_GBK"/>
          <w:color w:val="auto"/>
          <w:kern w:val="0"/>
          <w:sz w:val="28"/>
          <w:szCs w:val="28"/>
          <w:lang w:val="en-US" w:eastAsia="zh-CN"/>
        </w:rPr>
        <w:t>/</w:t>
      </w:r>
      <w:r>
        <w:rPr>
          <w:rFonts w:hint="eastAsia" w:ascii="方正楷体_GBK" w:hAnsi="方正楷体_GBK" w:eastAsia="方正楷体_GBK" w:cs="方正楷体_GBK"/>
          <w:color w:val="auto"/>
          <w:kern w:val="0"/>
          <w:sz w:val="28"/>
          <w:szCs w:val="28"/>
        </w:rPr>
        <w:t>上级主管单位意见”，主要是</w:t>
      </w:r>
      <w:r>
        <w:rPr>
          <w:rFonts w:hint="eastAsia" w:ascii="方正楷体_GBK" w:hAnsi="方正楷体_GBK" w:eastAsia="方正楷体_GBK" w:cs="方正楷体_GBK"/>
          <w:color w:val="auto"/>
          <w:kern w:val="0"/>
          <w:sz w:val="28"/>
          <w:szCs w:val="28"/>
          <w:lang w:eastAsia="zh-CN"/>
        </w:rPr>
        <w:t>应急管理</w:t>
      </w:r>
      <w:r>
        <w:rPr>
          <w:rFonts w:hint="eastAsia" w:ascii="方正楷体_GBK" w:hAnsi="方正楷体_GBK" w:eastAsia="方正楷体_GBK" w:cs="方正楷体_GBK"/>
          <w:color w:val="auto"/>
          <w:kern w:val="0"/>
          <w:sz w:val="28"/>
          <w:szCs w:val="28"/>
        </w:rPr>
        <w:t>部门</w:t>
      </w:r>
      <w:r>
        <w:rPr>
          <w:rFonts w:hint="eastAsia" w:ascii="方正楷体_GBK" w:hAnsi="方正楷体_GBK" w:eastAsia="方正楷体_GBK" w:cs="方正楷体_GBK"/>
          <w:color w:val="auto"/>
          <w:kern w:val="0"/>
          <w:sz w:val="28"/>
          <w:szCs w:val="28"/>
          <w:lang w:val="en-US" w:eastAsia="zh-CN"/>
        </w:rPr>
        <w:t>/</w:t>
      </w:r>
      <w:r>
        <w:rPr>
          <w:rFonts w:hint="eastAsia" w:ascii="方正楷体_GBK" w:hAnsi="方正楷体_GBK" w:eastAsia="方正楷体_GBK" w:cs="方正楷体_GBK"/>
          <w:color w:val="auto"/>
          <w:kern w:val="0"/>
          <w:sz w:val="28"/>
          <w:szCs w:val="28"/>
        </w:rPr>
        <w:t>上级主管单位对申请企业的生产安全事故情况</w:t>
      </w:r>
      <w:r>
        <w:rPr>
          <w:rFonts w:hint="eastAsia" w:ascii="方正楷体_GBK" w:hAnsi="方正楷体_GBK" w:eastAsia="方正楷体_GBK" w:cs="方正楷体_GBK"/>
          <w:color w:val="auto"/>
          <w:kern w:val="0"/>
          <w:sz w:val="28"/>
          <w:szCs w:val="28"/>
          <w:lang w:eastAsia="zh-CN"/>
        </w:rPr>
        <w:t>和企业自评情况</w:t>
      </w:r>
      <w:r>
        <w:rPr>
          <w:rFonts w:hint="eastAsia" w:ascii="方正楷体_GBK" w:hAnsi="方正楷体_GBK" w:eastAsia="方正楷体_GBK" w:cs="方正楷体_GBK"/>
          <w:color w:val="auto"/>
          <w:kern w:val="0"/>
          <w:sz w:val="28"/>
          <w:szCs w:val="28"/>
        </w:rPr>
        <w:t>进行核实。申请一级</w:t>
      </w:r>
      <w:r>
        <w:rPr>
          <w:rFonts w:hint="eastAsia" w:ascii="方正楷体_GBK" w:hAnsi="方正楷体_GBK" w:eastAsia="方正楷体_GBK" w:cs="方正楷体_GBK"/>
          <w:color w:val="auto"/>
          <w:kern w:val="0"/>
          <w:sz w:val="28"/>
          <w:szCs w:val="28"/>
          <w:lang w:eastAsia="zh-CN"/>
        </w:rPr>
        <w:t>标准化</w:t>
      </w:r>
      <w:r>
        <w:rPr>
          <w:rFonts w:hint="eastAsia" w:ascii="方正楷体_GBK" w:hAnsi="方正楷体_GBK" w:eastAsia="方正楷体_GBK" w:cs="方正楷体_GBK"/>
          <w:color w:val="auto"/>
          <w:kern w:val="0"/>
          <w:sz w:val="28"/>
          <w:szCs w:val="28"/>
        </w:rPr>
        <w:t>企业的应由</w:t>
      </w:r>
      <w:r>
        <w:rPr>
          <w:rFonts w:hint="eastAsia" w:ascii="方正楷体_GBK" w:hAnsi="方正楷体_GBK" w:eastAsia="方正楷体_GBK" w:cs="方正楷体_GBK"/>
          <w:color w:val="auto"/>
          <w:kern w:val="0"/>
          <w:sz w:val="28"/>
          <w:szCs w:val="28"/>
          <w:lang w:eastAsia="zh-CN"/>
        </w:rPr>
        <w:t>区县应急局明确同意推荐意见后再由</w:t>
      </w:r>
      <w:r>
        <w:rPr>
          <w:rFonts w:hint="eastAsia" w:ascii="方正楷体_GBK" w:hAnsi="方正楷体_GBK" w:eastAsia="方正楷体_GBK" w:cs="方正楷体_GBK"/>
          <w:color w:val="auto"/>
          <w:kern w:val="0"/>
          <w:sz w:val="28"/>
          <w:szCs w:val="28"/>
        </w:rPr>
        <w:t>重庆市</w:t>
      </w:r>
      <w:r>
        <w:rPr>
          <w:rFonts w:hint="eastAsia" w:ascii="方正楷体_GBK" w:hAnsi="方正楷体_GBK" w:eastAsia="方正楷体_GBK" w:cs="方正楷体_GBK"/>
          <w:color w:val="auto"/>
          <w:kern w:val="0"/>
          <w:sz w:val="28"/>
          <w:szCs w:val="28"/>
          <w:lang w:eastAsia="zh-CN"/>
        </w:rPr>
        <w:t>应急局</w:t>
      </w:r>
      <w:r>
        <w:rPr>
          <w:rFonts w:hint="eastAsia" w:ascii="方正楷体_GBK" w:hAnsi="方正楷体_GBK" w:eastAsia="方正楷体_GBK" w:cs="方正楷体_GBK"/>
          <w:color w:val="auto"/>
          <w:kern w:val="0"/>
          <w:sz w:val="28"/>
          <w:szCs w:val="28"/>
        </w:rPr>
        <w:t>出具意见</w:t>
      </w:r>
      <w:r>
        <w:rPr>
          <w:rFonts w:hint="eastAsia" w:ascii="方正楷体_GBK" w:hAnsi="方正楷体_GBK" w:eastAsia="方正楷体_GBK" w:cs="方正楷体_GBK"/>
          <w:color w:val="auto"/>
          <w:kern w:val="0"/>
          <w:sz w:val="28"/>
          <w:szCs w:val="28"/>
          <w:lang w:eastAsia="zh-CN"/>
        </w:rPr>
        <w:t>，隶属中央在渝和市属企业的应由该企业在渝最高一级管理单位明确同意推荐意见后再由</w:t>
      </w:r>
      <w:r>
        <w:rPr>
          <w:rFonts w:hint="eastAsia" w:ascii="方正楷体_GBK" w:hAnsi="方正楷体_GBK" w:eastAsia="方正楷体_GBK" w:cs="方正楷体_GBK"/>
          <w:color w:val="auto"/>
          <w:kern w:val="0"/>
          <w:sz w:val="28"/>
          <w:szCs w:val="28"/>
        </w:rPr>
        <w:t>重庆市</w:t>
      </w:r>
      <w:r>
        <w:rPr>
          <w:rFonts w:hint="eastAsia" w:ascii="方正楷体_GBK" w:hAnsi="方正楷体_GBK" w:eastAsia="方正楷体_GBK" w:cs="方正楷体_GBK"/>
          <w:color w:val="auto"/>
          <w:kern w:val="0"/>
          <w:sz w:val="28"/>
          <w:szCs w:val="28"/>
          <w:lang w:eastAsia="zh-CN"/>
        </w:rPr>
        <w:t>应急局</w:t>
      </w:r>
      <w:r>
        <w:rPr>
          <w:rFonts w:hint="eastAsia" w:ascii="方正楷体_GBK" w:hAnsi="方正楷体_GBK" w:eastAsia="方正楷体_GBK" w:cs="方正楷体_GBK"/>
          <w:color w:val="auto"/>
          <w:kern w:val="0"/>
          <w:sz w:val="28"/>
          <w:szCs w:val="28"/>
        </w:rPr>
        <w:t>出具意见；申请二</w:t>
      </w:r>
      <w:r>
        <w:rPr>
          <w:rFonts w:hint="eastAsia" w:ascii="方正楷体_GBK" w:hAnsi="方正楷体_GBK" w:eastAsia="方正楷体_GBK" w:cs="方正楷体_GBK"/>
          <w:color w:val="auto"/>
          <w:kern w:val="0"/>
          <w:sz w:val="28"/>
          <w:szCs w:val="28"/>
          <w:lang w:eastAsia="zh-CN"/>
        </w:rPr>
        <w:t>级标准化</w:t>
      </w:r>
      <w:r>
        <w:rPr>
          <w:rFonts w:hint="eastAsia" w:ascii="方正楷体_GBK" w:hAnsi="方正楷体_GBK" w:eastAsia="方正楷体_GBK" w:cs="方正楷体_GBK"/>
          <w:color w:val="auto"/>
          <w:kern w:val="0"/>
          <w:sz w:val="28"/>
          <w:szCs w:val="28"/>
        </w:rPr>
        <w:t>企业的</w:t>
      </w:r>
      <w:r>
        <w:rPr>
          <w:rFonts w:hint="eastAsia" w:ascii="方正楷体_GBK" w:hAnsi="方正楷体_GBK" w:eastAsia="方正楷体_GBK" w:cs="方正楷体_GBK"/>
          <w:color w:val="auto"/>
          <w:kern w:val="0"/>
          <w:sz w:val="28"/>
          <w:szCs w:val="28"/>
          <w:lang w:eastAsia="zh-CN"/>
        </w:rPr>
        <w:t>应</w:t>
      </w:r>
      <w:r>
        <w:rPr>
          <w:rFonts w:hint="eastAsia" w:ascii="方正楷体_GBK" w:hAnsi="方正楷体_GBK" w:eastAsia="方正楷体_GBK" w:cs="方正楷体_GBK"/>
          <w:color w:val="auto"/>
          <w:kern w:val="0"/>
          <w:sz w:val="28"/>
          <w:szCs w:val="28"/>
        </w:rPr>
        <w:t>由区县</w:t>
      </w:r>
      <w:r>
        <w:rPr>
          <w:rFonts w:hint="eastAsia" w:ascii="方正楷体_GBK" w:hAnsi="方正楷体_GBK" w:eastAsia="方正楷体_GBK" w:cs="方正楷体_GBK"/>
          <w:color w:val="auto"/>
          <w:kern w:val="0"/>
          <w:sz w:val="28"/>
          <w:szCs w:val="28"/>
          <w:lang w:eastAsia="zh-CN"/>
        </w:rPr>
        <w:t>应急局</w:t>
      </w:r>
      <w:r>
        <w:rPr>
          <w:rFonts w:hint="eastAsia" w:ascii="方正楷体_GBK" w:hAnsi="方正楷体_GBK" w:eastAsia="方正楷体_GBK" w:cs="方正楷体_GBK"/>
          <w:color w:val="auto"/>
          <w:kern w:val="0"/>
          <w:sz w:val="28"/>
          <w:szCs w:val="28"/>
        </w:rPr>
        <w:t>出具</w:t>
      </w:r>
      <w:r>
        <w:rPr>
          <w:rFonts w:hint="eastAsia" w:ascii="方正楷体_GBK" w:hAnsi="方正楷体_GBK" w:eastAsia="方正楷体_GBK" w:cs="方正楷体_GBK"/>
          <w:color w:val="auto"/>
          <w:kern w:val="0"/>
          <w:sz w:val="28"/>
          <w:szCs w:val="28"/>
          <w:lang w:eastAsia="zh-CN"/>
        </w:rPr>
        <w:t>同意推荐</w:t>
      </w:r>
      <w:r>
        <w:rPr>
          <w:rFonts w:hint="eastAsia" w:ascii="方正楷体_GBK" w:hAnsi="方正楷体_GBK" w:eastAsia="方正楷体_GBK" w:cs="方正楷体_GBK"/>
          <w:color w:val="auto"/>
          <w:kern w:val="0"/>
          <w:sz w:val="28"/>
          <w:szCs w:val="28"/>
        </w:rPr>
        <w:t>意见</w:t>
      </w:r>
      <w:r>
        <w:rPr>
          <w:rFonts w:hint="eastAsia" w:ascii="方正楷体_GBK" w:hAnsi="方正楷体_GBK" w:eastAsia="方正楷体_GBK" w:cs="方正楷体_GBK"/>
          <w:color w:val="auto"/>
          <w:kern w:val="0"/>
          <w:sz w:val="28"/>
          <w:szCs w:val="28"/>
          <w:lang w:eastAsia="zh-CN"/>
        </w:rPr>
        <w:t>，隶属中央在渝和市属企业的应由该企业在渝最高一级管理单位明确同意推荐意见；</w:t>
      </w:r>
      <w:r>
        <w:rPr>
          <w:rFonts w:hint="eastAsia" w:ascii="方正楷体_GBK" w:hAnsi="方正楷体_GBK" w:eastAsia="方正楷体_GBK" w:cs="方正楷体_GBK"/>
          <w:color w:val="auto"/>
          <w:kern w:val="0"/>
          <w:sz w:val="28"/>
          <w:szCs w:val="28"/>
        </w:rPr>
        <w:t>申请三级企业</w:t>
      </w:r>
      <w:r>
        <w:rPr>
          <w:rFonts w:hint="eastAsia" w:ascii="方正楷体_GBK" w:hAnsi="方正楷体_GBK" w:eastAsia="方正楷体_GBK" w:cs="方正楷体_GBK"/>
          <w:color w:val="auto"/>
          <w:kern w:val="0"/>
          <w:sz w:val="28"/>
          <w:szCs w:val="28"/>
          <w:lang w:eastAsia="zh-CN"/>
        </w:rPr>
        <w:t>的该栏可不填。</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楷体_GBK" w:hAnsi="方正楷体_GBK" w:eastAsia="方正楷体_GBK" w:cs="方正楷体_GBK"/>
          <w:color w:val="auto"/>
          <w:kern w:val="0"/>
          <w:sz w:val="28"/>
          <w:szCs w:val="28"/>
          <w:lang w:eastAsia="zh-CN"/>
        </w:rPr>
        <w:sectPr>
          <w:footerReference r:id="rId17" w:type="default"/>
          <w:footerReference r:id="rId18" w:type="even"/>
          <w:pgSz w:w="11906" w:h="16838"/>
          <w:pgMar w:top="1701" w:right="1588" w:bottom="1474" w:left="1588" w:header="851" w:footer="992" w:gutter="0"/>
          <w:pgNumType w:fmt="numberInDash"/>
          <w:cols w:space="720" w:num="1"/>
          <w:docGrid w:type="linesAndChars" w:linePitch="581" w:charSpace="0"/>
        </w:sectPr>
      </w:pPr>
      <w:r>
        <w:rPr>
          <w:rFonts w:hint="eastAsia" w:ascii="方正楷体_GBK" w:hAnsi="方正楷体_GBK" w:eastAsia="方正楷体_GBK" w:cs="方正楷体_GBK"/>
          <w:color w:val="auto"/>
          <w:kern w:val="0"/>
          <w:sz w:val="28"/>
          <w:szCs w:val="28"/>
          <w:lang w:val="en-US" w:eastAsia="zh-CN"/>
        </w:rPr>
        <w:t>7.</w:t>
      </w:r>
      <w:r>
        <w:rPr>
          <w:rFonts w:hint="eastAsia" w:ascii="方正楷体_GBK" w:hAnsi="方正楷体_GBK" w:eastAsia="方正楷体_GBK" w:cs="方正楷体_GBK"/>
          <w:color w:val="auto"/>
          <w:kern w:val="0"/>
          <w:sz w:val="28"/>
          <w:szCs w:val="28"/>
          <w:lang w:eastAsia="zh-CN"/>
        </w:rPr>
        <w:t>三级标准化评审申请书区县应急部门可自行修改确定。</w:t>
      </w:r>
    </w:p>
    <w:p>
      <w:pPr>
        <w:keepNext w:val="0"/>
        <w:keepLines w:val="0"/>
        <w:pageBreakBefore w:val="0"/>
        <w:widowControl w:val="0"/>
        <w:kinsoku/>
        <w:wordWrap/>
        <w:overflowPunct/>
        <w:topLinePunct w:val="0"/>
        <w:autoSpaceDE/>
        <w:autoSpaceDN/>
        <w:bidi w:val="0"/>
        <w:adjustRightInd/>
        <w:snapToGrid/>
        <w:spacing w:before="293" w:beforeLines="50" w:after="293" w:afterLines="50" w:line="560" w:lineRule="exact"/>
        <w:jc w:val="center"/>
        <w:textAlignment w:val="auto"/>
        <w:outlineLvl w:val="0"/>
        <w:rPr>
          <w:rFonts w:hint="eastAsia" w:ascii="宋体" w:hAnsi="宋体" w:eastAsia="方正小标宋_GBK" w:cs="宋体"/>
          <w:color w:val="auto"/>
          <w:kern w:val="0"/>
          <w:sz w:val="44"/>
          <w:szCs w:val="44"/>
          <w:highlight w:val="none"/>
          <w:u w:val="none"/>
          <w:lang w:val="en-US" w:eastAsia="zh-CN"/>
        </w:rPr>
      </w:pPr>
      <w:r>
        <w:rPr>
          <w:rFonts w:hint="eastAsia" w:ascii="宋体" w:hAnsi="宋体" w:eastAsia="方正小标宋_GBK" w:cs="宋体"/>
          <w:color w:val="auto"/>
          <w:kern w:val="0"/>
          <w:sz w:val="44"/>
          <w:szCs w:val="44"/>
          <w:highlight w:val="none"/>
          <w:u w:val="none"/>
          <w:lang w:val="en-US" w:eastAsia="zh-CN"/>
        </w:rPr>
        <w:t>安全生产标准化定级评审承诺书</w:t>
      </w:r>
    </w:p>
    <w:p>
      <w:pPr>
        <w:pStyle w:val="18"/>
        <w:keepNext w:val="0"/>
        <w:keepLines w:val="0"/>
        <w:pageBreakBefore w:val="0"/>
        <w:widowControl w:val="0"/>
        <w:kinsoku/>
        <w:wordWrap/>
        <w:overflowPunct/>
        <w:topLinePunct w:val="0"/>
        <w:autoSpaceDE/>
        <w:autoSpaceDN/>
        <w:bidi w:val="0"/>
        <w:adjustRightInd/>
        <w:snapToGrid/>
        <w:spacing w:before="0" w:after="0" w:line="560" w:lineRule="exact"/>
        <w:textAlignment w:val="auto"/>
        <w:outlineLvl w:val="9"/>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本人作为主要负责人，对本单位安全生产工作负全面责任，组织开展安全生产标准化定级建设，并郑重承诺如下：</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（1）依法应当具备的证照齐全有效；</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（2）依法设置安全生产管理机构或者配备安全生产管理人员；</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（3）主要负责人、安全生产管理人员、特种作业人员依法持证上岗，注册安全工程师依法持证并注册执业。</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（4）依法对包括主要负责人、安全生产管理人员在内的全员安全生产教育培训；</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（5）申请定级之日前1年内，未发生死亡、总计3人及以上重伤或者直接经济损失总计100万元及以上的生产安全事故；</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（5）未发生造成重大社会不良影响的事件；</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（6）未被列入安全生产失信惩戒名单；</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（7）前次申请定级被告知未通过之日起满1年；</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（8）被撤销标准化等级之日起满1年；</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0"/>
          <w:sz w:val="28"/>
          <w:szCs w:val="28"/>
          <w:lang w:val="en-US" w:eastAsia="zh-CN"/>
        </w:rPr>
      </w:pPr>
      <w:r>
        <w:rPr>
          <w:rFonts w:hint="eastAsia" w:ascii="方正仿宋_GBK" w:hAnsi="方正仿宋_GBK" w:eastAsia="方正仿宋_GBK" w:cs="方正仿宋_GBK"/>
          <w:color w:val="auto"/>
          <w:kern w:val="0"/>
          <w:sz w:val="28"/>
          <w:szCs w:val="28"/>
          <w:lang w:val="en-US" w:eastAsia="zh-CN"/>
        </w:rPr>
        <w:t>（9）全面开展隐患排查治理，发现的重大生产安全事故隐患已完成整改。</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2"/>
          <w:sz w:val="28"/>
          <w:szCs w:val="28"/>
          <w:highlight w:val="none"/>
          <w:u w:val="none"/>
          <w:lang w:val="en-US" w:eastAsia="zh-CN" w:bidi="ar-SA"/>
        </w:rPr>
      </w:pPr>
      <w:r>
        <w:rPr>
          <w:rFonts w:hint="eastAsia" w:ascii="方正仿宋_GBK" w:hAnsi="方正仿宋_GBK" w:eastAsia="方正仿宋_GBK" w:cs="方正仿宋_GBK"/>
          <w:color w:val="auto"/>
          <w:kern w:val="2"/>
          <w:sz w:val="28"/>
          <w:szCs w:val="28"/>
          <w:highlight w:val="none"/>
          <w:u w:val="none"/>
          <w:lang w:val="en-US" w:eastAsia="zh-CN" w:bidi="ar-SA"/>
        </w:rPr>
        <w:t>对于以上承诺本人自觉遵守如有违反本人原承担责任。</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color w:val="auto"/>
          <w:kern w:val="2"/>
          <w:sz w:val="28"/>
          <w:szCs w:val="28"/>
          <w:highlight w:val="none"/>
          <w:u w:val="none"/>
          <w:lang w:val="en-US" w:eastAsia="zh-CN" w:bidi="ar-SA"/>
        </w:rPr>
      </w:pPr>
      <w:r>
        <w:rPr>
          <w:rFonts w:hint="eastAsia" w:ascii="方正仿宋_GBK" w:hAnsi="方正仿宋_GBK" w:eastAsia="方正仿宋_GBK" w:cs="方正仿宋_GBK"/>
          <w:color w:val="auto"/>
          <w:kern w:val="2"/>
          <w:sz w:val="28"/>
          <w:szCs w:val="28"/>
          <w:highlight w:val="none"/>
          <w:u w:val="none"/>
          <w:lang w:val="en-US" w:eastAsia="zh-CN" w:bidi="ar-SA"/>
        </w:rPr>
        <w:t>本承诺书自签字日起生效。</w:t>
      </w:r>
    </w:p>
    <w:p>
      <w:pPr>
        <w:keepNext w:val="0"/>
        <w:keepLines w:val="0"/>
        <w:pageBreakBefore w:val="0"/>
        <w:widowControl w:val="0"/>
        <w:numPr>
          <w:ilvl w:val="0"/>
          <w:numId w:val="0"/>
        </w:numPr>
        <w:kinsoku/>
        <w:wordWrap/>
        <w:overflowPunct/>
        <w:topLinePunct w:val="0"/>
        <w:autoSpaceDE/>
        <w:autoSpaceDN/>
        <w:bidi w:val="0"/>
        <w:adjustRightInd/>
        <w:snapToGrid/>
        <w:spacing w:before="0" w:after="0" w:line="560" w:lineRule="exact"/>
        <w:ind w:firstLine="560" w:firstLineChars="200"/>
        <w:textAlignment w:val="auto"/>
        <w:outlineLvl w:val="9"/>
        <w:rPr>
          <w:rFonts w:hint="eastAsia" w:ascii="方正仿宋_GBK" w:hAnsi="方正仿宋_GBK" w:eastAsia="方正仿宋_GBK" w:cs="方正仿宋_GBK"/>
          <w:sz w:val="28"/>
          <w:szCs w:val="28"/>
          <w:lang w:val="en-US" w:eastAsia="zh-CN"/>
        </w:rPr>
      </w:pPr>
    </w:p>
    <w:p>
      <w:pPr>
        <w:pStyle w:val="18"/>
        <w:keepNext w:val="0"/>
        <w:keepLines w:val="0"/>
        <w:pageBreakBefore w:val="0"/>
        <w:widowControl w:val="0"/>
        <w:kinsoku/>
        <w:wordWrap/>
        <w:overflowPunct/>
        <w:topLinePunct w:val="0"/>
        <w:autoSpaceDE/>
        <w:autoSpaceDN/>
        <w:bidi w:val="0"/>
        <w:adjustRightInd/>
        <w:snapToGrid/>
        <w:spacing w:before="0" w:after="0" w:line="560" w:lineRule="exact"/>
        <w:ind w:left="0" w:leftChars="0" w:firstLine="0" w:firstLineChars="0"/>
        <w:jc w:val="left"/>
        <w:textAlignment w:val="auto"/>
        <w:outlineLvl w:val="9"/>
        <w:rPr>
          <w:rFonts w:hint="eastAsia" w:ascii="方正仿宋_GBK" w:hAnsi="方正仿宋_GBK" w:eastAsia="方正仿宋_GBK" w:cs="方正仿宋_GBK"/>
          <w:color w:val="auto"/>
          <w:kern w:val="2"/>
          <w:sz w:val="28"/>
          <w:szCs w:val="28"/>
          <w:highlight w:val="none"/>
          <w:u w:val="none"/>
          <w:lang w:val="en-US" w:eastAsia="zh-CN" w:bidi="ar-SA"/>
        </w:rPr>
      </w:pPr>
      <w:r>
        <w:rPr>
          <w:rFonts w:hint="eastAsia" w:ascii="方正仿宋_GBK" w:hAnsi="方正仿宋_GBK" w:eastAsia="方正仿宋_GBK" w:cs="方正仿宋_GBK"/>
          <w:color w:val="auto"/>
          <w:kern w:val="2"/>
          <w:sz w:val="28"/>
          <w:szCs w:val="28"/>
          <w:highlight w:val="none"/>
          <w:u w:val="none"/>
          <w:lang w:val="en-US" w:eastAsia="zh-CN" w:bidi="ar-SA"/>
        </w:rPr>
        <w:t>××××××企业（单位）（盖章）       承诺人签字：</w:t>
      </w:r>
    </w:p>
    <w:p>
      <w:pPr>
        <w:pStyle w:val="18"/>
        <w:keepNext w:val="0"/>
        <w:keepLines w:val="0"/>
        <w:pageBreakBefore w:val="0"/>
        <w:widowControl w:val="0"/>
        <w:kinsoku/>
        <w:wordWrap/>
        <w:overflowPunct/>
        <w:topLinePunct w:val="0"/>
        <w:autoSpaceDE/>
        <w:autoSpaceDN/>
        <w:bidi w:val="0"/>
        <w:adjustRightInd/>
        <w:snapToGrid/>
        <w:spacing w:before="0" w:after="0" w:line="560" w:lineRule="exact"/>
        <w:textAlignment w:val="auto"/>
        <w:outlineLvl w:val="9"/>
        <w:rPr>
          <w:rFonts w:hint="eastAsia" w:ascii="方正仿宋_GBK" w:hAnsi="方正仿宋_GBK" w:eastAsia="方正仿宋_GBK" w:cs="方正仿宋_GBK"/>
          <w:color w:val="auto"/>
          <w:kern w:val="2"/>
          <w:sz w:val="28"/>
          <w:szCs w:val="28"/>
          <w:highlight w:val="none"/>
          <w:u w:val="none"/>
          <w:lang w:val="en-US" w:eastAsia="zh-CN" w:bidi="ar-SA"/>
        </w:rPr>
      </w:pPr>
      <w:r>
        <w:rPr>
          <w:rFonts w:hint="eastAsia" w:ascii="方正仿宋_GBK" w:hAnsi="方正仿宋_GBK" w:eastAsia="方正仿宋_GBK" w:cs="方正仿宋_GBK"/>
          <w:color w:val="auto"/>
          <w:kern w:val="2"/>
          <w:sz w:val="28"/>
          <w:szCs w:val="28"/>
          <w:highlight w:val="none"/>
          <w:u w:val="none"/>
          <w:lang w:val="en-US" w:eastAsia="zh-CN" w:bidi="ar-SA"/>
        </w:rPr>
        <w:t xml:space="preserve">                                      2023年  月  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黑体" w:hAnsi="黑体" w:eastAsia="黑体" w:cs="黑体"/>
          <w:color w:val="auto"/>
          <w:sz w:val="32"/>
          <w:szCs w:val="32"/>
        </w:rPr>
        <w:sectPr>
          <w:footerReference r:id="rId19" w:type="default"/>
          <w:footerReference r:id="rId20" w:type="even"/>
          <w:pgSz w:w="11906" w:h="16838"/>
          <w:pgMar w:top="1701" w:right="1588" w:bottom="1474" w:left="1588" w:header="851" w:footer="992" w:gutter="0"/>
          <w:pgNumType w:fmt="numberInDash"/>
          <w:cols w:space="720" w:num="1"/>
          <w:docGrid w:type="linesAndChars" w:linePitch="581" w:charSpace="0"/>
        </w:sectPr>
      </w:pPr>
    </w:p>
    <w:p>
      <w:pPr>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rPr>
        <w:t>附件</w:t>
      </w:r>
      <w:r>
        <w:rPr>
          <w:rFonts w:hint="eastAsia" w:ascii="方正黑体_GBK" w:hAnsi="方正黑体_GBK" w:eastAsia="方正黑体_GBK" w:cs="方正黑体_GBK"/>
          <w:color w:val="auto"/>
          <w:sz w:val="32"/>
          <w:szCs w:val="32"/>
          <w:lang w:val="en-US" w:eastAsia="zh-CN"/>
        </w:rPr>
        <w:t>3</w:t>
      </w:r>
    </w:p>
    <w:p>
      <w:pPr>
        <w:ind w:firstLine="600" w:firstLineChars="200"/>
        <w:rPr>
          <w:color w:val="auto"/>
          <w:sz w:val="30"/>
          <w:szCs w:val="30"/>
        </w:rPr>
      </w:pPr>
    </w:p>
    <w:p>
      <w:pPr>
        <w:adjustRightInd w:val="0"/>
        <w:snapToGrid w:val="0"/>
        <w:jc w:val="center"/>
        <w:rPr>
          <w:rFonts w:ascii="仿宋_GB2312"/>
          <w:snapToGrid w:val="0"/>
          <w:color w:val="auto"/>
          <w:kern w:val="0"/>
          <w:sz w:val="32"/>
          <w:szCs w:val="32"/>
        </w:rPr>
      </w:pPr>
    </w:p>
    <w:p>
      <w:pPr>
        <w:adjustRightInd w:val="0"/>
        <w:snapToGrid w:val="0"/>
        <w:jc w:val="center"/>
        <w:rPr>
          <w:rFonts w:ascii="方正小标宋_GBK" w:hAnsi="方正小标宋_GBK" w:eastAsia="方正小标宋_GBK" w:cs="方正小标宋_GBK"/>
          <w:bCs/>
          <w:snapToGrid w:val="0"/>
          <w:color w:val="auto"/>
          <w:kern w:val="0"/>
          <w:sz w:val="52"/>
          <w:szCs w:val="52"/>
        </w:rPr>
      </w:pPr>
      <w:r>
        <w:rPr>
          <w:rFonts w:hint="eastAsia" w:ascii="方正小标宋_GBK" w:hAnsi="方正小标宋_GBK" w:eastAsia="方正小标宋_GBK" w:cs="方正小标宋_GBK"/>
          <w:bCs/>
          <w:snapToGrid w:val="0"/>
          <w:color w:val="auto"/>
          <w:spacing w:val="100"/>
          <w:kern w:val="0"/>
          <w:sz w:val="52"/>
          <w:szCs w:val="52"/>
        </w:rPr>
        <w:t>企业安全生产标准</w:t>
      </w:r>
      <w:r>
        <w:rPr>
          <w:rFonts w:hint="eastAsia" w:ascii="方正小标宋_GBK" w:hAnsi="方正小标宋_GBK" w:eastAsia="方正小标宋_GBK" w:cs="方正小标宋_GBK"/>
          <w:bCs/>
          <w:snapToGrid w:val="0"/>
          <w:color w:val="auto"/>
          <w:kern w:val="0"/>
          <w:sz w:val="52"/>
          <w:szCs w:val="52"/>
        </w:rPr>
        <w:t>化</w:t>
      </w:r>
    </w:p>
    <w:p>
      <w:pPr>
        <w:adjustRightInd w:val="0"/>
        <w:snapToGrid w:val="0"/>
        <w:jc w:val="center"/>
        <w:rPr>
          <w:rFonts w:ascii="仿宋_GB2312"/>
          <w:snapToGrid w:val="0"/>
          <w:color w:val="auto"/>
          <w:kern w:val="0"/>
          <w:sz w:val="32"/>
          <w:szCs w:val="32"/>
        </w:rPr>
      </w:pPr>
    </w:p>
    <w:p>
      <w:pPr>
        <w:adjustRightInd w:val="0"/>
        <w:snapToGrid w:val="0"/>
        <w:jc w:val="center"/>
        <w:rPr>
          <w:rFonts w:ascii="方正小标宋_GBK" w:hAnsi="方正小标宋_GBK" w:eastAsia="方正小标宋_GBK" w:cs="方正小标宋_GBK"/>
          <w:bCs/>
          <w:snapToGrid w:val="0"/>
          <w:color w:val="auto"/>
          <w:kern w:val="0"/>
          <w:sz w:val="72"/>
          <w:szCs w:val="72"/>
        </w:rPr>
      </w:pPr>
      <w:r>
        <w:rPr>
          <w:rFonts w:hint="eastAsia" w:ascii="方正小标宋_GBK" w:hAnsi="方正小标宋_GBK" w:eastAsia="方正小标宋_GBK" w:cs="方正小标宋_GBK"/>
          <w:bCs/>
          <w:snapToGrid w:val="0"/>
          <w:color w:val="auto"/>
          <w:spacing w:val="340"/>
          <w:kern w:val="0"/>
          <w:sz w:val="72"/>
          <w:szCs w:val="72"/>
        </w:rPr>
        <w:t>现场评审报</w:t>
      </w:r>
      <w:r>
        <w:rPr>
          <w:rFonts w:hint="eastAsia" w:ascii="方正小标宋_GBK" w:hAnsi="方正小标宋_GBK" w:eastAsia="方正小标宋_GBK" w:cs="方正小标宋_GBK"/>
          <w:bCs/>
          <w:snapToGrid w:val="0"/>
          <w:color w:val="auto"/>
          <w:kern w:val="0"/>
          <w:sz w:val="72"/>
          <w:szCs w:val="72"/>
        </w:rPr>
        <w:t>告</w:t>
      </w: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400" w:lineRule="exact"/>
        <w:jc w:val="center"/>
        <w:rPr>
          <w:rFonts w:ascii="仿宋_GB2312"/>
          <w:snapToGrid w:val="0"/>
          <w:color w:val="auto"/>
          <w:kern w:val="0"/>
          <w:sz w:val="32"/>
          <w:szCs w:val="32"/>
        </w:rPr>
      </w:pPr>
    </w:p>
    <w:p>
      <w:pPr>
        <w:adjustRightInd w:val="0"/>
        <w:snapToGrid w:val="0"/>
        <w:spacing w:line="700" w:lineRule="exact"/>
        <w:ind w:firstLine="1280" w:firstLineChars="400"/>
        <w:rPr>
          <w:rFonts w:ascii="仿宋_GB2312"/>
          <w:snapToGrid w:val="0"/>
          <w:color w:val="auto"/>
          <w:kern w:val="0"/>
          <w:sz w:val="32"/>
          <w:szCs w:val="32"/>
          <w:u w:val="single"/>
        </w:rPr>
      </w:pPr>
      <w:r>
        <w:rPr>
          <w:rFonts w:hint="eastAsia" w:ascii="仿宋_GB2312"/>
          <w:snapToGrid w:val="0"/>
          <w:color w:val="auto"/>
          <w:kern w:val="0"/>
          <w:sz w:val="32"/>
          <w:szCs w:val="32"/>
        </w:rPr>
        <w:t>负责现场评审的</w:t>
      </w:r>
      <w:r>
        <w:rPr>
          <w:rFonts w:hint="eastAsia" w:ascii="仿宋_GB2312"/>
          <w:snapToGrid w:val="0"/>
          <w:color w:val="auto"/>
          <w:kern w:val="0"/>
          <w:sz w:val="32"/>
          <w:szCs w:val="32"/>
          <w:lang w:eastAsia="zh-CN"/>
        </w:rPr>
        <w:t>评审专家组</w:t>
      </w:r>
      <w:r>
        <w:rPr>
          <w:rFonts w:hint="eastAsia" w:ascii="仿宋_GB2312"/>
          <w:snapToGrid w:val="0"/>
          <w:color w:val="auto"/>
          <w:kern w:val="0"/>
          <w:sz w:val="32"/>
          <w:szCs w:val="32"/>
        </w:rPr>
        <w:t>（</w:t>
      </w:r>
      <w:r>
        <w:rPr>
          <w:rFonts w:hint="eastAsia" w:ascii="仿宋_GB2312"/>
          <w:snapToGrid w:val="0"/>
          <w:color w:val="auto"/>
          <w:kern w:val="0"/>
          <w:sz w:val="32"/>
          <w:szCs w:val="32"/>
          <w:lang w:eastAsia="zh-CN"/>
        </w:rPr>
        <w:t>签字</w:t>
      </w:r>
      <w:r>
        <w:rPr>
          <w:rFonts w:hint="eastAsia" w:ascii="仿宋_GB2312"/>
          <w:snapToGrid w:val="0"/>
          <w:color w:val="auto"/>
          <w:kern w:val="0"/>
          <w:sz w:val="32"/>
          <w:szCs w:val="32"/>
        </w:rPr>
        <w:t>）</w:t>
      </w:r>
      <w:r>
        <w:rPr>
          <w:rFonts w:hint="eastAsia" w:ascii="仿宋_GB2312"/>
          <w:snapToGrid w:val="0"/>
          <w:color w:val="auto"/>
          <w:kern w:val="0"/>
          <w:sz w:val="32"/>
          <w:szCs w:val="32"/>
          <w:u w:val="single"/>
        </w:rPr>
        <w:t xml:space="preserve">         </w:t>
      </w:r>
      <w:r>
        <w:rPr>
          <w:rFonts w:ascii="仿宋_GB2312"/>
          <w:snapToGrid w:val="0"/>
          <w:color w:val="auto"/>
          <w:kern w:val="0"/>
          <w:sz w:val="32"/>
          <w:szCs w:val="32"/>
          <w:u w:val="single"/>
        </w:rPr>
        <w:t xml:space="preserve">  </w:t>
      </w:r>
      <w:r>
        <w:rPr>
          <w:rFonts w:hint="eastAsia" w:ascii="仿宋_GB2312"/>
          <w:snapToGrid w:val="0"/>
          <w:color w:val="auto"/>
          <w:kern w:val="0"/>
          <w:sz w:val="32"/>
          <w:szCs w:val="32"/>
          <w:u w:val="single"/>
        </w:rPr>
        <w:t xml:space="preserve">   </w:t>
      </w:r>
    </w:p>
    <w:p>
      <w:pPr>
        <w:adjustRightInd w:val="0"/>
        <w:snapToGrid w:val="0"/>
        <w:spacing w:line="700" w:lineRule="exact"/>
        <w:ind w:firstLine="1280" w:firstLineChars="400"/>
        <w:rPr>
          <w:rFonts w:ascii="仿宋_GB2312"/>
          <w:snapToGrid w:val="0"/>
          <w:color w:val="auto"/>
          <w:kern w:val="0"/>
          <w:sz w:val="32"/>
          <w:szCs w:val="32"/>
          <w:u w:val="single"/>
        </w:rPr>
      </w:pPr>
      <w:r>
        <w:rPr>
          <w:rFonts w:hint="eastAsia" w:ascii="仿宋_GB2312"/>
          <w:snapToGrid w:val="0"/>
          <w:color w:val="auto"/>
          <w:kern w:val="0"/>
          <w:sz w:val="32"/>
          <w:szCs w:val="32"/>
        </w:rPr>
        <w:t>申请企业</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u w:val="single"/>
          <w:lang w:val="en-US" w:eastAsia="zh-CN"/>
        </w:rPr>
        <w:t xml:space="preserve">     </w:t>
      </w:r>
      <w:r>
        <w:rPr>
          <w:rFonts w:hint="eastAsia" w:ascii="仿宋_GB2312"/>
          <w:snapToGrid w:val="0"/>
          <w:color w:val="auto"/>
          <w:kern w:val="0"/>
          <w:sz w:val="32"/>
          <w:szCs w:val="32"/>
          <w:u w:val="single"/>
        </w:rPr>
        <w:t xml:space="preserve">                       </w:t>
      </w:r>
    </w:p>
    <w:p>
      <w:pPr>
        <w:adjustRightInd w:val="0"/>
        <w:snapToGrid w:val="0"/>
        <w:spacing w:line="700" w:lineRule="exact"/>
        <w:ind w:firstLine="1280" w:firstLineChars="400"/>
        <w:rPr>
          <w:rFonts w:ascii="仿宋_GB2312"/>
          <w:snapToGrid w:val="0"/>
          <w:color w:val="auto"/>
          <w:kern w:val="0"/>
          <w:sz w:val="32"/>
          <w:szCs w:val="32"/>
        </w:rPr>
      </w:pPr>
      <w:r>
        <w:rPr>
          <w:rFonts w:hint="eastAsia" w:ascii="仿宋_GB2312"/>
          <w:snapToGrid w:val="0"/>
          <w:color w:val="auto"/>
          <w:kern w:val="0"/>
          <w:sz w:val="32"/>
          <w:szCs w:val="32"/>
        </w:rPr>
        <w:t>行    业</w:t>
      </w:r>
      <w:r>
        <w:rPr>
          <w:rFonts w:hint="eastAsia" w:ascii="仿宋_GB2312"/>
          <w:snapToGrid w:val="0"/>
          <w:color w:val="auto"/>
          <w:kern w:val="0"/>
          <w:sz w:val="32"/>
          <w:szCs w:val="32"/>
          <w:u w:val="single"/>
        </w:rPr>
        <w:t xml:space="preserve"> </w:t>
      </w:r>
      <w:r>
        <w:rPr>
          <w:rFonts w:ascii="仿宋_GB2312"/>
          <w:snapToGrid w:val="0"/>
          <w:color w:val="auto"/>
          <w:kern w:val="0"/>
          <w:sz w:val="32"/>
          <w:szCs w:val="32"/>
          <w:u w:val="single"/>
        </w:rPr>
        <w:t xml:space="preserve">   </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u w:val="single"/>
          <w:lang w:val="en-US" w:eastAsia="zh-CN"/>
        </w:rPr>
        <w:t xml:space="preserve">    </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专    业</w:t>
      </w:r>
      <w:r>
        <w:rPr>
          <w:rFonts w:hint="eastAsia" w:ascii="仿宋_GB2312"/>
          <w:snapToGrid w:val="0"/>
          <w:color w:val="auto"/>
          <w:kern w:val="0"/>
          <w:sz w:val="32"/>
          <w:szCs w:val="32"/>
          <w:u w:val="single"/>
        </w:rPr>
        <w:t xml:space="preserve">            </w:t>
      </w:r>
    </w:p>
    <w:p>
      <w:pPr>
        <w:adjustRightInd w:val="0"/>
        <w:snapToGrid w:val="0"/>
        <w:spacing w:line="700" w:lineRule="exact"/>
        <w:ind w:firstLine="1280" w:firstLineChars="400"/>
        <w:rPr>
          <w:rFonts w:ascii="仿宋_GB2312"/>
          <w:snapToGrid w:val="0"/>
          <w:color w:val="auto"/>
          <w:kern w:val="0"/>
          <w:sz w:val="32"/>
          <w:szCs w:val="32"/>
        </w:rPr>
      </w:pPr>
      <w:r>
        <w:rPr>
          <w:rFonts w:hint="eastAsia" w:ascii="仿宋_GB2312"/>
          <w:snapToGrid w:val="0"/>
          <w:color w:val="auto"/>
          <w:kern w:val="0"/>
          <w:sz w:val="32"/>
          <w:szCs w:val="32"/>
        </w:rPr>
        <w:t>评审性质</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u w:val="single"/>
          <w:lang w:val="en-US" w:eastAsia="zh-CN"/>
        </w:rPr>
        <w:t xml:space="preserve">  </w:t>
      </w:r>
      <w:r>
        <w:rPr>
          <w:rFonts w:hint="eastAsia" w:ascii="仿宋_GB2312"/>
          <w:snapToGrid w:val="0"/>
          <w:color w:val="auto"/>
          <w:kern w:val="0"/>
          <w:sz w:val="32"/>
          <w:szCs w:val="32"/>
          <w:u w:val="single"/>
        </w:rPr>
        <w:t>初评/复评</w:t>
      </w:r>
      <w:r>
        <w:rPr>
          <w:rFonts w:hint="eastAsia" w:ascii="仿宋_GB2312"/>
          <w:snapToGrid w:val="0"/>
          <w:color w:val="auto"/>
          <w:kern w:val="0"/>
          <w:sz w:val="32"/>
          <w:szCs w:val="32"/>
          <w:u w:val="single"/>
          <w:lang w:val="en-US" w:eastAsia="zh-CN"/>
        </w:rPr>
        <w:t xml:space="preserve">  </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申请等级</w:t>
      </w:r>
      <w:r>
        <w:rPr>
          <w:rFonts w:hint="eastAsia" w:ascii="仿宋_GB2312"/>
          <w:snapToGrid w:val="0"/>
          <w:color w:val="auto"/>
          <w:kern w:val="0"/>
          <w:sz w:val="32"/>
          <w:szCs w:val="32"/>
          <w:u w:val="single"/>
        </w:rPr>
        <w:t xml:space="preserve">            </w:t>
      </w:r>
    </w:p>
    <w:p>
      <w:pPr>
        <w:adjustRightInd w:val="0"/>
        <w:snapToGrid w:val="0"/>
        <w:spacing w:line="700" w:lineRule="exact"/>
        <w:ind w:firstLine="1280" w:firstLineChars="400"/>
        <w:rPr>
          <w:rFonts w:ascii="仿宋_GB2312"/>
          <w:snapToGrid w:val="0"/>
          <w:color w:val="auto"/>
          <w:kern w:val="0"/>
          <w:sz w:val="32"/>
          <w:szCs w:val="32"/>
          <w:u w:val="single"/>
        </w:rPr>
      </w:pPr>
      <w:r>
        <w:rPr>
          <w:rFonts w:hint="eastAsia" w:ascii="仿宋_GB2312"/>
          <w:snapToGrid w:val="0"/>
          <w:color w:val="auto"/>
          <w:kern w:val="0"/>
          <w:sz w:val="32"/>
          <w:szCs w:val="32"/>
        </w:rPr>
        <w:t>评审日期</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年</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月</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日至</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年</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月</w:t>
      </w:r>
      <w:r>
        <w:rPr>
          <w:rFonts w:hint="eastAsia" w:ascii="仿宋_GB2312"/>
          <w:snapToGrid w:val="0"/>
          <w:color w:val="auto"/>
          <w:kern w:val="0"/>
          <w:sz w:val="32"/>
          <w:szCs w:val="32"/>
          <w:u w:val="single"/>
        </w:rPr>
        <w:t xml:space="preserve">   </w:t>
      </w:r>
      <w:r>
        <w:rPr>
          <w:rFonts w:hint="eastAsia" w:ascii="仿宋_GB2312"/>
          <w:snapToGrid w:val="0"/>
          <w:color w:val="auto"/>
          <w:kern w:val="0"/>
          <w:sz w:val="32"/>
          <w:szCs w:val="32"/>
        </w:rPr>
        <w:t>日</w:t>
      </w:r>
    </w:p>
    <w:p>
      <w:pPr>
        <w:adjustRightInd w:val="0"/>
        <w:snapToGrid w:val="0"/>
        <w:spacing w:line="700" w:lineRule="exact"/>
        <w:jc w:val="center"/>
        <w:rPr>
          <w:rFonts w:ascii="仿宋_GB2312"/>
          <w:snapToGrid w:val="0"/>
          <w:color w:val="auto"/>
          <w:kern w:val="0"/>
          <w:sz w:val="32"/>
          <w:szCs w:val="32"/>
        </w:rPr>
      </w:pPr>
    </w:p>
    <w:p>
      <w:pPr>
        <w:adjustRightInd w:val="0"/>
        <w:snapToGrid w:val="0"/>
        <w:spacing w:before="87" w:beforeLines="15"/>
        <w:jc w:val="center"/>
        <w:rPr>
          <w:rFonts w:hint="eastAsia" w:ascii="方正黑体_GBK" w:hAnsi="方正黑体_GBK" w:eastAsia="方正黑体_GBK" w:cs="方正黑体_GBK"/>
          <w:snapToGrid w:val="0"/>
          <w:color w:val="auto"/>
          <w:kern w:val="0"/>
          <w:sz w:val="28"/>
          <w:szCs w:val="28"/>
        </w:rPr>
        <w:sectPr>
          <w:pgSz w:w="11906" w:h="16838"/>
          <w:pgMar w:top="1701" w:right="1588" w:bottom="1474" w:left="1588" w:header="851" w:footer="992" w:gutter="0"/>
          <w:pgNumType w:fmt="numberInDash"/>
          <w:cols w:space="720" w:num="1"/>
          <w:docGrid w:type="linesAndChars" w:linePitch="581" w:charSpace="0"/>
        </w:sectPr>
      </w:pPr>
    </w:p>
    <w:tbl>
      <w:tblPr>
        <w:tblStyle w:val="15"/>
        <w:tblW w:w="9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714"/>
        <w:gridCol w:w="1427"/>
        <w:gridCol w:w="3091"/>
        <w:gridCol w:w="1269"/>
        <w:gridCol w:w="1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080" w:type="dxa"/>
            <w:gridSpan w:val="6"/>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黑体_GBK" w:hAnsi="方正黑体_GBK" w:eastAsia="方正黑体_GBK" w:cs="方正黑体_GBK"/>
                <w:snapToGrid w:val="0"/>
                <w:color w:val="auto"/>
                <w:kern w:val="0"/>
                <w:sz w:val="28"/>
                <w:szCs w:val="28"/>
              </w:rPr>
              <w:t>负责现场评审的</w:t>
            </w:r>
            <w:r>
              <w:rPr>
                <w:rFonts w:hint="eastAsia" w:ascii="方正黑体_GBK" w:hAnsi="方正黑体_GBK" w:eastAsia="方正黑体_GBK" w:cs="方正黑体_GBK"/>
                <w:snapToGrid w:val="0"/>
                <w:color w:val="auto"/>
                <w:kern w:val="0"/>
                <w:sz w:val="28"/>
                <w:szCs w:val="28"/>
                <w:lang w:eastAsia="zh-CN"/>
              </w:rPr>
              <w:t>专家组</w:t>
            </w:r>
            <w:r>
              <w:rPr>
                <w:rFonts w:hint="eastAsia" w:ascii="方正黑体_GBK" w:hAnsi="方正黑体_GBK" w:eastAsia="方正黑体_GBK" w:cs="方正黑体_GBK"/>
                <w:snapToGrid w:val="0"/>
                <w:color w:val="auto"/>
                <w:kern w:val="0"/>
                <w:sz w:val="28"/>
                <w:szCs w:val="28"/>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现场评审组成员</w:t>
            </w:r>
          </w:p>
        </w:tc>
        <w:tc>
          <w:tcPr>
            <w:tcW w:w="71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427"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spacing w:val="-10"/>
                <w:kern w:val="0"/>
                <w:sz w:val="24"/>
              </w:rPr>
            </w:pPr>
            <w:r>
              <w:rPr>
                <w:rFonts w:hint="eastAsia" w:ascii="方正仿宋_GBK" w:hAnsi="方正仿宋_GBK" w:eastAsia="方正仿宋_GBK" w:cs="方正仿宋_GBK"/>
                <w:snapToGrid w:val="0"/>
                <w:color w:val="auto"/>
                <w:spacing w:val="-10"/>
                <w:kern w:val="0"/>
                <w:sz w:val="24"/>
              </w:rPr>
              <w:t>姓  名</w:t>
            </w:r>
          </w:p>
        </w:tc>
        <w:tc>
          <w:tcPr>
            <w:tcW w:w="3091"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spacing w:val="-10"/>
                <w:kern w:val="0"/>
                <w:sz w:val="24"/>
              </w:rPr>
            </w:pPr>
            <w:r>
              <w:rPr>
                <w:rFonts w:hint="eastAsia" w:ascii="方正仿宋_GBK" w:hAnsi="方正仿宋_GBK" w:eastAsia="方正仿宋_GBK" w:cs="方正仿宋_GBK"/>
                <w:snapToGrid w:val="0"/>
                <w:color w:val="auto"/>
                <w:spacing w:val="-10"/>
                <w:kern w:val="0"/>
                <w:sz w:val="24"/>
              </w:rPr>
              <w:t>单位/职务/职称</w:t>
            </w:r>
          </w:p>
        </w:tc>
        <w:tc>
          <w:tcPr>
            <w:tcW w:w="1269"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spacing w:val="-10"/>
                <w:kern w:val="0"/>
                <w:sz w:val="24"/>
              </w:rPr>
            </w:pPr>
            <w:r>
              <w:rPr>
                <w:rFonts w:hint="eastAsia" w:ascii="方正仿宋_GBK" w:hAnsi="方正仿宋_GBK" w:eastAsia="方正仿宋_GBK" w:cs="方正仿宋_GBK"/>
                <w:snapToGrid w:val="0"/>
                <w:color w:val="auto"/>
                <w:spacing w:val="-10"/>
                <w:kern w:val="0"/>
                <w:sz w:val="24"/>
              </w:rPr>
              <w:t>电   话</w:t>
            </w:r>
          </w:p>
        </w:tc>
        <w:tc>
          <w:tcPr>
            <w:tcW w:w="1863"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spacing w:val="-10"/>
                <w:kern w:val="0"/>
                <w:sz w:val="24"/>
              </w:rPr>
            </w:pPr>
            <w:r>
              <w:rPr>
                <w:rFonts w:hint="eastAsia" w:ascii="方正仿宋_GBK" w:hAnsi="方正仿宋_GBK" w:eastAsia="方正仿宋_GBK" w:cs="方正仿宋_GBK"/>
                <w:snapToGrid w:val="0"/>
                <w:color w:val="auto"/>
                <w:spacing w:val="-10"/>
                <w:kern w:val="0"/>
                <w:sz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714"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组长</w:t>
            </w:r>
          </w:p>
        </w:tc>
        <w:tc>
          <w:tcPr>
            <w:tcW w:w="1427"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3091"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269"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863"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714" w:type="dxa"/>
            <w:vMerge w:val="restart"/>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成员</w:t>
            </w:r>
          </w:p>
        </w:tc>
        <w:tc>
          <w:tcPr>
            <w:tcW w:w="1427"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3091"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269"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863"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714"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427"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3091"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269"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863"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714"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427"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3091"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269"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863"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16"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714" w:type="dxa"/>
            <w:vMerge w:val="continue"/>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427"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3091"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269"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c>
          <w:tcPr>
            <w:tcW w:w="1863" w:type="dxa"/>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9080" w:type="dxa"/>
            <w:gridSpan w:val="6"/>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jc w:val="center"/>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8"/>
                <w:szCs w:val="28"/>
              </w:rPr>
              <w:t>现场评审结果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7" w:hRule="atLeast"/>
          <w:jc w:val="center"/>
        </w:trPr>
        <w:tc>
          <w:tcPr>
            <w:tcW w:w="5948" w:type="dxa"/>
            <w:gridSpan w:val="4"/>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4"/>
              </w:rPr>
              <w:t xml:space="preserve">    是否达到拟申请等级： □是   □否</w:t>
            </w:r>
          </w:p>
        </w:tc>
        <w:tc>
          <w:tcPr>
            <w:tcW w:w="3132" w:type="dxa"/>
            <w:gridSpan w:val="2"/>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8"/>
                <w:szCs w:val="28"/>
              </w:rPr>
            </w:pPr>
            <w:r>
              <w:rPr>
                <w:rFonts w:hint="eastAsia" w:ascii="方正仿宋_GBK" w:hAnsi="方正仿宋_GBK" w:eastAsia="方正仿宋_GBK" w:cs="方正仿宋_GBK"/>
                <w:snapToGrid w:val="0"/>
                <w:color w:val="auto"/>
                <w:kern w:val="0"/>
                <w:sz w:val="24"/>
              </w:rPr>
              <w:t xml:space="preserve">    现场评审得分：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418" w:hRule="atLeast"/>
          <w:jc w:val="center"/>
        </w:trPr>
        <w:tc>
          <w:tcPr>
            <w:tcW w:w="9080" w:type="dxa"/>
            <w:gridSpan w:val="6"/>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现场评审组组长签字：</w:t>
            </w:r>
          </w:p>
          <w:p>
            <w:pPr>
              <w:keepNext w:val="0"/>
              <w:keepLines w:val="0"/>
              <w:pageBreakBefore w:val="0"/>
              <w:widowControl/>
              <w:kinsoku/>
              <w:wordWrap/>
              <w:overflowPunct/>
              <w:topLinePunct w:val="0"/>
              <w:autoSpaceDE/>
              <w:autoSpaceDN/>
              <w:bidi w:val="0"/>
              <w:adjustRightInd w:val="0"/>
              <w:snapToGrid w:val="0"/>
              <w:spacing w:before="0" w:after="0" w:line="400" w:lineRule="exact"/>
              <w:ind w:firstLine="1200" w:firstLineChars="500"/>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成员签字：</w:t>
            </w:r>
          </w:p>
          <w:p>
            <w:pPr>
              <w:keepNext w:val="0"/>
              <w:keepLines w:val="0"/>
              <w:pageBreakBefore w:val="0"/>
              <w:widowControl/>
              <w:kinsoku/>
              <w:wordWrap/>
              <w:overflowPunct/>
              <w:topLinePunct w:val="0"/>
              <w:autoSpaceDE/>
              <w:autoSpaceDN/>
              <w:bidi w:val="0"/>
              <w:spacing w:before="0" w:after="0" w:line="40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年    月    日</w:t>
            </w:r>
          </w:p>
          <w:p>
            <w:pPr>
              <w:keepNext w:val="0"/>
              <w:keepLines w:val="0"/>
              <w:pageBreakBefore w:val="0"/>
              <w:widowControl/>
              <w:kinsoku/>
              <w:wordWrap/>
              <w:overflowPunct/>
              <w:topLinePunct w:val="0"/>
              <w:autoSpaceDE/>
              <w:autoSpaceDN/>
              <w:bidi w:val="0"/>
              <w:spacing w:before="0" w:after="0" w:line="400" w:lineRule="exact"/>
              <w:textAlignment w:val="auto"/>
              <w:outlineLvl w:val="9"/>
              <w:rPr>
                <w:rFonts w:hint="eastAsia" w:ascii="方正仿宋_GBK" w:hAnsi="方正仿宋_GBK" w:eastAsia="方正仿宋_GBK" w:cs="方正仿宋_GBK"/>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9080" w:type="dxa"/>
            <w:gridSpan w:val="6"/>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现场评审情况：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9080" w:type="dxa"/>
            <w:gridSpan w:val="6"/>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现场评审不符合项及整改完成情况（</w:t>
            </w:r>
            <w:r>
              <w:rPr>
                <w:rFonts w:hint="eastAsia" w:ascii="方正仿宋_GBK" w:hAnsi="方正仿宋_GBK" w:eastAsia="方正仿宋_GBK" w:cs="方正仿宋_GBK"/>
                <w:snapToGrid w:val="0"/>
                <w:color w:val="auto"/>
                <w:kern w:val="0"/>
                <w:sz w:val="24"/>
                <w:lang w:eastAsia="zh-CN"/>
              </w:rPr>
              <w:t>需</w:t>
            </w:r>
            <w:r>
              <w:rPr>
                <w:rFonts w:hint="eastAsia" w:ascii="方正仿宋_GBK" w:hAnsi="方正仿宋_GBK" w:eastAsia="方正仿宋_GBK" w:cs="方正仿宋_GBK"/>
                <w:snapToGrid w:val="0"/>
                <w:color w:val="auto"/>
                <w:kern w:val="0"/>
                <w:sz w:val="24"/>
              </w:rPr>
              <w:t>另附表提供）：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80" w:hRule="atLeast"/>
          <w:jc w:val="center"/>
        </w:trPr>
        <w:tc>
          <w:tcPr>
            <w:tcW w:w="9080" w:type="dxa"/>
            <w:gridSpan w:val="6"/>
            <w:vAlign w:val="center"/>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62" w:hRule="atLeast"/>
          <w:jc w:val="center"/>
        </w:trPr>
        <w:tc>
          <w:tcPr>
            <w:tcW w:w="9080" w:type="dxa"/>
            <w:gridSpan w:val="6"/>
            <w:vAlign w:val="top"/>
          </w:tcPr>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color w:val="auto"/>
                <w:sz w:val="24"/>
              </w:rPr>
              <w:t xml:space="preserve">    </w:t>
            </w:r>
            <w:r>
              <w:rPr>
                <w:rFonts w:hint="eastAsia" w:ascii="方正仿宋_GBK" w:hAnsi="方正仿宋_GBK" w:eastAsia="方正仿宋_GBK" w:cs="方正仿宋_GBK"/>
                <w:snapToGrid w:val="0"/>
                <w:color w:val="auto"/>
                <w:kern w:val="0"/>
                <w:sz w:val="24"/>
              </w:rPr>
              <w:t>申请定级企业意见：             主要负责人签字：</w:t>
            </w: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（企业盖章）                                                                                   </w:t>
            </w: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4"/>
              </w:rPr>
            </w:pPr>
            <w:r>
              <w:rPr>
                <w:rFonts w:hint="eastAsia" w:ascii="方正仿宋_GBK" w:hAnsi="方正仿宋_GBK" w:eastAsia="方正仿宋_GBK" w:cs="方正仿宋_GBK"/>
                <w:snapToGrid w:val="0"/>
                <w:color w:val="auto"/>
                <w:kern w:val="0"/>
                <w:sz w:val="24"/>
              </w:rPr>
              <w:t xml:space="preserve">                                                      年   月   日</w:t>
            </w:r>
          </w:p>
          <w:p>
            <w:pPr>
              <w:keepNext w:val="0"/>
              <w:keepLines w:val="0"/>
              <w:pageBreakBefore w:val="0"/>
              <w:widowControl/>
              <w:kinsoku/>
              <w:wordWrap/>
              <w:overflowPunct/>
              <w:topLinePunct w:val="0"/>
              <w:autoSpaceDE/>
              <w:autoSpaceDN/>
              <w:bidi w:val="0"/>
              <w:adjustRightInd w:val="0"/>
              <w:snapToGrid w:val="0"/>
              <w:spacing w:before="0" w:after="0" w:line="400" w:lineRule="exact"/>
              <w:textAlignment w:val="auto"/>
              <w:outlineLvl w:val="9"/>
              <w:rPr>
                <w:rFonts w:hint="eastAsia" w:ascii="方正仿宋_GBK" w:hAnsi="方正仿宋_GBK" w:eastAsia="方正仿宋_GBK" w:cs="方正仿宋_GBK"/>
                <w:snapToGrid w:val="0"/>
                <w:color w:val="auto"/>
                <w:kern w:val="0"/>
                <w:sz w:val="24"/>
              </w:rPr>
            </w:pPr>
          </w:p>
        </w:tc>
      </w:tr>
    </w:tbl>
    <w:p>
      <w:pPr>
        <w:pStyle w:val="9"/>
        <w:ind w:left="0" w:leftChars="0" w:firstLine="0" w:firstLineChars="0"/>
        <w:rPr>
          <w:rFonts w:hint="eastAsia" w:ascii="方正仿宋_GBK" w:hAnsi="方正仿宋_GBK" w:eastAsia="方正仿宋_GBK" w:cs="方正仿宋_GBK"/>
          <w:color w:val="auto"/>
        </w:rPr>
        <w:sectPr>
          <w:footerReference r:id="rId21" w:type="default"/>
          <w:footerReference r:id="rId22" w:type="even"/>
          <w:pgSz w:w="11906" w:h="16838"/>
          <w:pgMar w:top="1701" w:right="1588" w:bottom="1474" w:left="1588" w:header="851" w:footer="992" w:gutter="0"/>
          <w:pgNumType w:fmt="numberInDash"/>
          <w:cols w:space="720" w:num="1"/>
          <w:docGrid w:type="linesAndChars" w:linePitch="581" w:charSpace="0"/>
        </w:sectPr>
      </w:pPr>
    </w:p>
    <w:p>
      <w:pPr>
        <w:rPr>
          <w:rFonts w:hint="eastAsia" w:ascii="方正黑体_GBK" w:hAnsi="方正黑体_GBK" w:eastAsia="方正黑体_GBK" w:cs="方正黑体_GBK"/>
          <w:color w:val="auto"/>
          <w:sz w:val="32"/>
          <w:szCs w:val="32"/>
          <w:lang w:val="en-US" w:eastAsia="zh-CN"/>
        </w:rPr>
      </w:pPr>
      <w:r>
        <w:rPr>
          <w:rFonts w:hint="eastAsia" w:ascii="方正黑体_GBK" w:hAnsi="方正黑体_GBK" w:eastAsia="方正黑体_GBK" w:cs="方正黑体_GBK"/>
          <w:color w:val="auto"/>
          <w:sz w:val="32"/>
          <w:szCs w:val="32"/>
          <w:lang w:eastAsia="zh-CN"/>
        </w:rPr>
        <w:t>附件</w:t>
      </w:r>
      <w:r>
        <w:rPr>
          <w:rFonts w:hint="eastAsia" w:ascii="方正黑体_GBK" w:hAnsi="方正黑体_GBK" w:eastAsia="方正黑体_GBK" w:cs="方正黑体_GBK"/>
          <w:color w:val="auto"/>
          <w:sz w:val="32"/>
          <w:szCs w:val="32"/>
          <w:lang w:val="en-US" w:eastAsia="zh-CN"/>
        </w:rPr>
        <w:t>4</w:t>
      </w:r>
    </w:p>
    <w:p>
      <w:pPr>
        <w:keepNext w:val="0"/>
        <w:keepLines w:val="0"/>
        <w:pageBreakBefore w:val="0"/>
        <w:widowControl/>
        <w:kinsoku/>
        <w:wordWrap/>
        <w:overflowPunct/>
        <w:topLinePunct w:val="0"/>
        <w:autoSpaceDE/>
        <w:autoSpaceDN/>
        <w:bidi w:val="0"/>
        <w:adjustRightInd/>
        <w:snapToGrid/>
        <w:spacing w:before="0" w:after="0" w:line="600" w:lineRule="exact"/>
        <w:jc w:val="center"/>
        <w:textAlignment w:val="auto"/>
        <w:outlineLvl w:val="9"/>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重庆市工贸企业安全生产标准化</w:t>
      </w:r>
    </w:p>
    <w:p>
      <w:pPr>
        <w:keepNext w:val="0"/>
        <w:keepLines w:val="0"/>
        <w:pageBreakBefore w:val="0"/>
        <w:widowControl/>
        <w:kinsoku/>
        <w:wordWrap/>
        <w:overflowPunct/>
        <w:topLinePunct w:val="0"/>
        <w:autoSpaceDE/>
        <w:autoSpaceDN/>
        <w:bidi w:val="0"/>
        <w:adjustRightInd/>
        <w:snapToGrid/>
        <w:spacing w:before="0" w:after="0" w:line="600" w:lineRule="exact"/>
        <w:jc w:val="center"/>
        <w:textAlignment w:val="auto"/>
        <w:outlineLvl w:val="9"/>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定级评审“渝快办”平台申办操作指南</w:t>
      </w: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一、</w:t>
      </w:r>
      <w:r>
        <w:rPr>
          <w:rFonts w:hint="eastAsia" w:ascii="方正黑体_GBK" w:hAnsi="方正黑体_GBK" w:eastAsia="方正黑体_GBK" w:cs="方正黑体_GBK"/>
          <w:color w:val="auto"/>
          <w:sz w:val="32"/>
          <w:szCs w:val="32"/>
        </w:rPr>
        <w:t>登录</w:t>
      </w: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目前</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有</w:t>
      </w:r>
      <w:r>
        <w:rPr>
          <w:rFonts w:hint="eastAsia" w:ascii="方正仿宋_GBK" w:hAnsi="方正仿宋_GBK" w:eastAsia="方正仿宋_GBK" w:cs="方正仿宋_GBK"/>
          <w:color w:val="auto"/>
          <w:sz w:val="32"/>
          <w:szCs w:val="32"/>
          <w:lang w:eastAsia="zh-CN"/>
        </w:rPr>
        <w:t>三</w:t>
      </w:r>
      <w:r>
        <w:rPr>
          <w:rFonts w:hint="eastAsia" w:ascii="方正仿宋_GBK" w:hAnsi="方正仿宋_GBK" w:eastAsia="方正仿宋_GBK" w:cs="方正仿宋_GBK"/>
          <w:color w:val="auto"/>
          <w:sz w:val="32"/>
          <w:szCs w:val="32"/>
        </w:rPr>
        <w:t>种方式</w:t>
      </w:r>
      <w:r>
        <w:rPr>
          <w:rFonts w:hint="eastAsia" w:ascii="方正仿宋_GBK" w:hAnsi="方正仿宋_GBK" w:eastAsia="方正仿宋_GBK" w:cs="方正仿宋_GBK"/>
          <w:color w:val="auto"/>
          <w:sz w:val="32"/>
          <w:szCs w:val="32"/>
          <w:lang w:eastAsia="zh-CN"/>
        </w:rPr>
        <w:t>进入“重庆市政务服务网统一认证中心”</w:t>
      </w:r>
      <w:r>
        <w:rPr>
          <w:rFonts w:hint="eastAsia" w:ascii="方正仿宋_GBK" w:hAnsi="方正仿宋_GBK" w:eastAsia="方正仿宋_GBK" w:cs="方正仿宋_GBK"/>
          <w:color w:val="auto"/>
          <w:sz w:val="32"/>
          <w:szCs w:val="32"/>
        </w:rPr>
        <w:t>：</w:t>
      </w: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b/>
          <w:color w:val="auto"/>
          <w:sz w:val="32"/>
          <w:szCs w:val="32"/>
        </w:rPr>
        <w:t>一是</w:t>
      </w:r>
      <w:r>
        <w:rPr>
          <w:rFonts w:hint="eastAsia" w:ascii="方正仿宋_GBK" w:hAnsi="方正仿宋_GBK" w:eastAsia="方正仿宋_GBK" w:cs="方正仿宋_GBK"/>
          <w:color w:val="auto"/>
          <w:sz w:val="32"/>
          <w:szCs w:val="32"/>
        </w:rPr>
        <w:t>在重庆市政府网站或重庆市</w:t>
      </w:r>
      <w:r>
        <w:rPr>
          <w:rFonts w:hint="eastAsia" w:ascii="方正仿宋_GBK" w:hAnsi="方正仿宋_GBK" w:eastAsia="方正仿宋_GBK" w:cs="方正仿宋_GBK"/>
          <w:color w:val="auto"/>
          <w:sz w:val="32"/>
          <w:szCs w:val="32"/>
          <w:lang w:eastAsia="zh-CN"/>
        </w:rPr>
        <w:t>应急局</w:t>
      </w:r>
      <w:r>
        <w:rPr>
          <w:rFonts w:hint="eastAsia" w:ascii="方正仿宋_GBK" w:hAnsi="方正仿宋_GBK" w:eastAsia="方正仿宋_GBK" w:cs="方正仿宋_GBK"/>
          <w:color w:val="auto"/>
          <w:sz w:val="32"/>
          <w:szCs w:val="32"/>
        </w:rPr>
        <w:t>网找到“</w:t>
      </w:r>
      <w:r>
        <w:rPr>
          <w:rFonts w:hint="eastAsia" w:ascii="方正仿宋_GBK" w:hAnsi="方正仿宋_GBK" w:eastAsia="方正仿宋_GBK" w:cs="方正仿宋_GBK"/>
          <w:color w:val="auto"/>
          <w:sz w:val="32"/>
          <w:szCs w:val="32"/>
          <w:lang w:eastAsia="zh-CN"/>
        </w:rPr>
        <w:t>渝快办</w:t>
      </w:r>
      <w:r>
        <w:rPr>
          <w:rFonts w:hint="eastAsia" w:ascii="方正仿宋_GBK" w:hAnsi="方正仿宋_GBK" w:eastAsia="方正仿宋_GBK" w:cs="方正仿宋_GBK"/>
          <w:color w:val="auto"/>
          <w:sz w:val="32"/>
          <w:szCs w:val="32"/>
        </w:rPr>
        <w:t>”一栏，点击进入。</w:t>
      </w: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b/>
          <w:color w:val="auto"/>
          <w:sz w:val="32"/>
          <w:szCs w:val="32"/>
        </w:rPr>
        <w:t>二是</w:t>
      </w:r>
      <w:r>
        <w:rPr>
          <w:rFonts w:hint="eastAsia" w:ascii="方正仿宋_GBK" w:hAnsi="方正仿宋_GBK" w:eastAsia="方正仿宋_GBK" w:cs="方正仿宋_GBK"/>
          <w:color w:val="auto"/>
          <w:sz w:val="32"/>
          <w:szCs w:val="32"/>
        </w:rPr>
        <w:t>直接在浏览器中输入网址http://10.111.255.88/，进入该网站。</w:t>
      </w:r>
      <w:r>
        <w:rPr>
          <w:rFonts w:hint="eastAsia" w:ascii="方正仿宋_GBK" w:hAnsi="方正仿宋_GBK" w:eastAsia="方正仿宋_GBK" w:cs="方正仿宋_GBK"/>
          <w:color w:val="auto"/>
          <w:sz w:val="32"/>
          <w:szCs w:val="32"/>
          <w:lang w:eastAsia="zh-CN"/>
        </w:rPr>
        <w:t>如下图：</w:t>
      </w: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58240" behindDoc="0" locked="0" layoutInCell="1" allowOverlap="1">
            <wp:simplePos x="0" y="0"/>
            <wp:positionH relativeFrom="column">
              <wp:posOffset>356870</wp:posOffset>
            </wp:positionH>
            <wp:positionV relativeFrom="paragraph">
              <wp:posOffset>120650</wp:posOffset>
            </wp:positionV>
            <wp:extent cx="5271770" cy="2284095"/>
            <wp:effectExtent l="0" t="0" r="5080" b="1905"/>
            <wp:wrapSquare wrapText="bothSides"/>
            <wp:docPr id="3" name="图片 4" descr="16560531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656053122552"/>
                    <pic:cNvPicPr>
                      <a:picLocks noChangeAspect="1"/>
                    </pic:cNvPicPr>
                  </pic:nvPicPr>
                  <pic:blipFill>
                    <a:blip r:embed="rId27"/>
                    <a:stretch>
                      <a:fillRect/>
                    </a:stretch>
                  </pic:blipFill>
                  <pic:spPr>
                    <a:xfrm>
                      <a:off x="0" y="0"/>
                      <a:ext cx="5271770" cy="2284095"/>
                    </a:xfrm>
                    <a:prstGeom prst="rect">
                      <a:avLst/>
                    </a:prstGeom>
                    <a:noFill/>
                    <a:ln w="9525">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rPr>
      </w:pP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rPr>
      </w:pP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rPr>
      </w:pP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rPr>
      </w:pPr>
    </w:p>
    <w:p>
      <w:pPr>
        <w:keepNext w:val="0"/>
        <w:keepLines w:val="0"/>
        <w:pageBreakBefore w:val="0"/>
        <w:widowControl/>
        <w:kinsoku/>
        <w:wordWrap/>
        <w:overflowPunct/>
        <w:topLinePunct w:val="0"/>
        <w:autoSpaceDE/>
        <w:autoSpaceDN/>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b/>
          <w:color w:val="auto"/>
          <w:sz w:val="32"/>
          <w:szCs w:val="32"/>
          <w:lang w:eastAsia="zh-CN"/>
        </w:rPr>
        <w:t>三是</w:t>
      </w:r>
      <w:r>
        <w:rPr>
          <w:rFonts w:hint="eastAsia" w:ascii="方正仿宋_GBK" w:hAnsi="方正仿宋_GBK" w:eastAsia="方正仿宋_GBK" w:cs="方正仿宋_GBK"/>
          <w:color w:val="auto"/>
          <w:sz w:val="32"/>
          <w:szCs w:val="32"/>
          <w:lang w:eastAsia="zh-CN"/>
        </w:rPr>
        <w:t>使用重庆市政府</w:t>
      </w:r>
      <w:r>
        <w:rPr>
          <w:rFonts w:hint="eastAsia" w:ascii="方正仿宋_GBK" w:hAnsi="方正仿宋_GBK" w:eastAsia="方正仿宋_GBK" w:cs="方正仿宋_GBK"/>
          <w:color w:val="auto"/>
          <w:sz w:val="32"/>
          <w:szCs w:val="32"/>
          <w:lang w:val="en-US" w:eastAsia="zh-CN"/>
        </w:rPr>
        <w:t>APP或支付宝电子营业执照小程序扫一扫登录。</w:t>
      </w:r>
    </w:p>
    <w:p>
      <w:pPr>
        <w:keepNext w:val="0"/>
        <w:keepLines w:val="0"/>
        <w:pageBreakBefore w:val="0"/>
        <w:tabs>
          <w:tab w:val="left" w:pos="1485"/>
        </w:tabs>
        <w:kinsoku/>
        <w:wordWrap/>
        <w:topLinePunct w:val="0"/>
        <w:bidi w:val="0"/>
        <w:adjustRightInd/>
        <w:snapToGrid/>
        <w:spacing w:before="0" w:after="0" w:line="560" w:lineRule="exact"/>
        <w:ind w:firstLine="640" w:firstLineChars="200"/>
        <w:jc w:val="left"/>
        <w:textAlignment w:val="auto"/>
        <w:outlineLvl w:val="9"/>
        <w:rPr>
          <w:rFonts w:hint="eastAsia" w:ascii="方正仿宋_GBK" w:hAnsi="方正仿宋_GBK" w:eastAsia="方正仿宋_GBK" w:cs="方正仿宋_GBK"/>
          <w:color w:val="auto"/>
          <w:sz w:val="32"/>
          <w:szCs w:val="32"/>
        </w:rPr>
      </w:pPr>
      <w:r>
        <w:rPr>
          <w:rFonts w:hint="eastAsia" w:ascii="方正黑体_GBK" w:hAnsi="方正黑体_GBK" w:eastAsia="方正黑体_GBK" w:cs="方正黑体_GBK"/>
          <w:color w:val="auto"/>
          <w:sz w:val="32"/>
          <w:szCs w:val="32"/>
          <w:lang w:eastAsia="zh-CN"/>
        </w:rPr>
        <w:t>二、</w:t>
      </w:r>
      <w:r>
        <w:rPr>
          <w:rFonts w:hint="eastAsia" w:ascii="方正黑体_GBK" w:hAnsi="方正黑体_GBK" w:eastAsia="方正黑体_GBK" w:cs="方正黑体_GBK"/>
          <w:color w:val="auto"/>
          <w:sz w:val="32"/>
          <w:szCs w:val="32"/>
        </w:rPr>
        <w:t>申请</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注册法人用户后</w:t>
      </w:r>
      <w:r>
        <w:rPr>
          <w:rFonts w:hint="eastAsia" w:ascii="方正仿宋_GBK" w:hAnsi="方正仿宋_GBK" w:eastAsia="方正仿宋_GBK" w:cs="方正仿宋_GBK"/>
          <w:color w:val="auto"/>
          <w:sz w:val="32"/>
          <w:szCs w:val="32"/>
        </w:rPr>
        <w:t>登录</w:t>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59264" behindDoc="0" locked="0" layoutInCell="1" allowOverlap="1">
            <wp:simplePos x="0" y="0"/>
            <wp:positionH relativeFrom="column">
              <wp:posOffset>50165</wp:posOffset>
            </wp:positionH>
            <wp:positionV relativeFrom="paragraph">
              <wp:posOffset>137795</wp:posOffset>
            </wp:positionV>
            <wp:extent cx="5273675" cy="2936875"/>
            <wp:effectExtent l="0" t="0" r="3175" b="15875"/>
            <wp:wrapNone/>
            <wp:docPr id="5" name="图片 5" descr="165605321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6053211859"/>
                    <pic:cNvPicPr>
                      <a:picLocks noChangeAspect="1"/>
                    </pic:cNvPicPr>
                  </pic:nvPicPr>
                  <pic:blipFill>
                    <a:blip r:embed="rId28"/>
                    <a:stretch>
                      <a:fillRect/>
                    </a:stretch>
                  </pic:blipFill>
                  <pic:spPr>
                    <a:xfrm>
                      <a:off x="0" y="0"/>
                      <a:ext cx="5273675" cy="2936875"/>
                    </a:xfrm>
                    <a:prstGeom prst="rect">
                      <a:avLst/>
                    </a:prstGeom>
                    <a:noFill/>
                    <a:ln w="9525">
                      <a:noFill/>
                    </a:ln>
                  </pic:spPr>
                </pic:pic>
              </a:graphicData>
            </a:graphic>
          </wp:anchor>
        </w:drawing>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进入后</w:t>
      </w:r>
      <w:r>
        <w:rPr>
          <w:rFonts w:hint="eastAsia" w:ascii="方正仿宋_GBK" w:hAnsi="方正仿宋_GBK" w:eastAsia="方正仿宋_GBK" w:cs="方正仿宋_GBK"/>
          <w:color w:val="auto"/>
          <w:sz w:val="32"/>
          <w:szCs w:val="32"/>
        </w:rPr>
        <w:t>在搜索栏输入关键词</w:t>
      </w:r>
      <w:r>
        <w:rPr>
          <w:rFonts w:hint="eastAsia" w:ascii="方正仿宋_GBK" w:hAnsi="方正仿宋_GBK" w:eastAsia="方正仿宋_GBK" w:cs="方正仿宋_GBK"/>
          <w:color w:val="auto"/>
          <w:sz w:val="32"/>
          <w:szCs w:val="32"/>
          <w:lang w:eastAsia="zh-CN"/>
        </w:rPr>
        <w:t>“标准化”</w:t>
      </w:r>
      <w:r>
        <w:rPr>
          <w:rFonts w:hint="eastAsia" w:ascii="方正仿宋_GBK" w:hAnsi="方正仿宋_GBK" w:eastAsia="方正仿宋_GBK" w:cs="方正仿宋_GBK"/>
          <w:color w:val="auto"/>
          <w:sz w:val="32"/>
          <w:szCs w:val="32"/>
        </w:rPr>
        <w:t>进行查询</w:t>
      </w:r>
      <w:r>
        <w:rPr>
          <w:rFonts w:hint="eastAsia" w:ascii="方正仿宋_GBK" w:hAnsi="方正仿宋_GBK" w:eastAsia="方正仿宋_GBK" w:cs="方正仿宋_GBK"/>
          <w:color w:val="auto"/>
          <w:sz w:val="32"/>
          <w:szCs w:val="32"/>
          <w:lang w:eastAsia="zh-CN"/>
        </w:rPr>
        <w:t>，</w:t>
      </w:r>
      <w:r>
        <w:rPr>
          <w:rFonts w:hint="eastAsia" w:ascii="方正仿宋_GBK" w:hAnsi="方正仿宋_GBK" w:eastAsia="方正仿宋_GBK" w:cs="方正仿宋_GBK"/>
          <w:color w:val="auto"/>
          <w:sz w:val="32"/>
          <w:szCs w:val="32"/>
        </w:rPr>
        <w:t>选择</w:t>
      </w:r>
      <w:r>
        <w:rPr>
          <w:rFonts w:hint="eastAsia" w:ascii="方正仿宋_GBK" w:hAnsi="方正仿宋_GBK" w:eastAsia="方正仿宋_GBK" w:cs="方正仿宋_GBK"/>
          <w:color w:val="auto"/>
          <w:sz w:val="32"/>
          <w:szCs w:val="32"/>
          <w:lang w:eastAsia="zh-CN"/>
        </w:rPr>
        <w:t>“工贸企业安全生产标准化的考核定级”，点击“在线办理”进行办理</w:t>
      </w:r>
      <w:r>
        <w:rPr>
          <w:rFonts w:hint="eastAsia" w:ascii="方正仿宋_GBK" w:hAnsi="方正仿宋_GBK" w:eastAsia="方正仿宋_GBK" w:cs="方正仿宋_GBK"/>
          <w:color w:val="auto"/>
          <w:sz w:val="32"/>
          <w:szCs w:val="32"/>
        </w:rPr>
        <w:t>。</w:t>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60288" behindDoc="0" locked="0" layoutInCell="1" allowOverlap="1">
            <wp:simplePos x="0" y="0"/>
            <wp:positionH relativeFrom="column">
              <wp:posOffset>276860</wp:posOffset>
            </wp:positionH>
            <wp:positionV relativeFrom="paragraph">
              <wp:posOffset>31750</wp:posOffset>
            </wp:positionV>
            <wp:extent cx="5268595" cy="3491230"/>
            <wp:effectExtent l="0" t="0" r="8255" b="13970"/>
            <wp:wrapNone/>
            <wp:docPr id="6" name="图片 6" descr="165605334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56053343526"/>
                    <pic:cNvPicPr>
                      <a:picLocks noChangeAspect="1"/>
                    </pic:cNvPicPr>
                  </pic:nvPicPr>
                  <pic:blipFill>
                    <a:blip r:embed="rId29"/>
                    <a:stretch>
                      <a:fillRect/>
                    </a:stretch>
                  </pic:blipFill>
                  <pic:spPr>
                    <a:xfrm>
                      <a:off x="0" y="0"/>
                      <a:ext cx="5268595" cy="3491230"/>
                    </a:xfrm>
                    <a:prstGeom prst="rect">
                      <a:avLst/>
                    </a:prstGeom>
                    <a:noFill/>
                    <a:ln w="9525">
                      <a:noFill/>
                    </a:ln>
                  </pic:spPr>
                </pic:pic>
              </a:graphicData>
            </a:graphic>
          </wp:anchor>
        </w:drawing>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rPr>
      </w:pP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firstLine="640" w:firstLineChars="200"/>
        <w:textAlignment w:val="auto"/>
        <w:outlineLvl w:val="9"/>
        <w:rPr>
          <w:rFonts w:hint="eastAsia" w:ascii="方正黑体_GBK" w:hAnsi="方正黑体_GBK" w:eastAsia="方正黑体_GBK" w:cs="方正黑体_GBK"/>
          <w:color w:val="auto"/>
          <w:sz w:val="32"/>
          <w:szCs w:val="32"/>
        </w:rPr>
      </w:pPr>
      <w:r>
        <w:rPr>
          <w:rFonts w:hint="eastAsia" w:ascii="方正黑体_GBK" w:hAnsi="方正黑体_GBK" w:eastAsia="方正黑体_GBK" w:cs="方正黑体_GBK"/>
          <w:color w:val="auto"/>
          <w:sz w:val="32"/>
          <w:szCs w:val="32"/>
          <w:lang w:eastAsia="zh-CN"/>
        </w:rPr>
        <w:t>三、</w:t>
      </w:r>
      <w:r>
        <w:rPr>
          <w:rFonts w:hint="eastAsia" w:ascii="方正黑体_GBK" w:hAnsi="方正黑体_GBK" w:eastAsia="方正黑体_GBK" w:cs="方正黑体_GBK"/>
          <w:color w:val="auto"/>
          <w:sz w:val="32"/>
          <w:szCs w:val="32"/>
        </w:rPr>
        <w:t>办理</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进入“对工贸企业安全生产标准化的考核定级”界面，按要求进行填报。</w:t>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61312" behindDoc="0" locked="0" layoutInCell="1" allowOverlap="1">
            <wp:simplePos x="0" y="0"/>
            <wp:positionH relativeFrom="column">
              <wp:posOffset>139065</wp:posOffset>
            </wp:positionH>
            <wp:positionV relativeFrom="paragraph">
              <wp:posOffset>22860</wp:posOffset>
            </wp:positionV>
            <wp:extent cx="5266690" cy="3248025"/>
            <wp:effectExtent l="0" t="0" r="10160" b="9525"/>
            <wp:wrapNone/>
            <wp:docPr id="7" name="图片 7" descr="165605357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6053571143"/>
                    <pic:cNvPicPr>
                      <a:picLocks noChangeAspect="1"/>
                    </pic:cNvPicPr>
                  </pic:nvPicPr>
                  <pic:blipFill>
                    <a:blip r:embed="rId30"/>
                    <a:stretch>
                      <a:fillRect/>
                    </a:stretch>
                  </pic:blipFill>
                  <pic:spPr>
                    <a:xfrm>
                      <a:off x="0" y="0"/>
                      <a:ext cx="5266690" cy="3248025"/>
                    </a:xfrm>
                    <a:prstGeom prst="rect">
                      <a:avLst/>
                    </a:prstGeom>
                    <a:noFill/>
                    <a:ln w="9525">
                      <a:noFill/>
                    </a:ln>
                  </pic:spPr>
                </pic:pic>
              </a:graphicData>
            </a:graphic>
          </wp:anchor>
        </w:drawing>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t>按照</w:t>
      </w:r>
      <w:r>
        <w:rPr>
          <w:rFonts w:hint="eastAsia" w:ascii="方正仿宋_GBK" w:hAnsi="方正仿宋_GBK" w:eastAsia="方正仿宋_GBK" w:cs="方正仿宋_GBK"/>
          <w:color w:val="auto"/>
          <w:sz w:val="32"/>
          <w:szCs w:val="32"/>
        </w:rPr>
        <w:t>要求将“基本信息”和“业务信息”填写齐全</w:t>
      </w:r>
      <w:r>
        <w:rPr>
          <w:rFonts w:hint="eastAsia" w:ascii="方正仿宋_GBK" w:hAnsi="方正仿宋_GBK" w:eastAsia="方正仿宋_GBK" w:cs="方正仿宋_GBK"/>
          <w:color w:val="auto"/>
          <w:sz w:val="32"/>
          <w:szCs w:val="32"/>
          <w:lang w:val="en-US" w:eastAsia="zh-CN"/>
        </w:rPr>
        <w:t>，并</w:t>
      </w:r>
      <w:r>
        <w:rPr>
          <w:rFonts w:hint="eastAsia" w:ascii="方正仿宋_GBK" w:hAnsi="方正仿宋_GBK" w:eastAsia="方正仿宋_GBK" w:cs="方正仿宋_GBK"/>
          <w:color w:val="auto"/>
          <w:sz w:val="32"/>
          <w:szCs w:val="32"/>
        </w:rPr>
        <w:t>将所需要材料</w:t>
      </w:r>
      <w:r>
        <w:rPr>
          <w:rFonts w:hint="eastAsia" w:ascii="方正仿宋_GBK" w:hAnsi="方正仿宋_GBK" w:eastAsia="方正仿宋_GBK" w:cs="方正仿宋_GBK"/>
          <w:color w:val="auto"/>
          <w:sz w:val="32"/>
          <w:szCs w:val="32"/>
          <w:lang w:eastAsia="zh-CN"/>
        </w:rPr>
        <w:t>按要求上传（窗口提交后面有上传材料）。</w:t>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62336" behindDoc="0" locked="0" layoutInCell="1" allowOverlap="1">
            <wp:simplePos x="0" y="0"/>
            <wp:positionH relativeFrom="column">
              <wp:posOffset>-27305</wp:posOffset>
            </wp:positionH>
            <wp:positionV relativeFrom="paragraph">
              <wp:posOffset>219075</wp:posOffset>
            </wp:positionV>
            <wp:extent cx="2887345" cy="2802255"/>
            <wp:effectExtent l="0" t="0" r="8255" b="17145"/>
            <wp:wrapNone/>
            <wp:docPr id="8" name="图片 8" descr="1656053848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56053848903"/>
                    <pic:cNvPicPr>
                      <a:picLocks noChangeAspect="1"/>
                    </pic:cNvPicPr>
                  </pic:nvPicPr>
                  <pic:blipFill>
                    <a:blip r:embed="rId31"/>
                    <a:stretch>
                      <a:fillRect/>
                    </a:stretch>
                  </pic:blipFill>
                  <pic:spPr>
                    <a:xfrm>
                      <a:off x="0" y="0"/>
                      <a:ext cx="2887345" cy="2802255"/>
                    </a:xfrm>
                    <a:prstGeom prst="rect">
                      <a:avLst/>
                    </a:prstGeom>
                    <a:noFill/>
                    <a:ln w="9525">
                      <a:noFill/>
                    </a:ln>
                  </pic:spPr>
                </pic:pic>
              </a:graphicData>
            </a:graphic>
          </wp:anchor>
        </w:drawing>
      </w:r>
      <w:r>
        <w:rPr>
          <w:rFonts w:hint="eastAsia" w:ascii="方正仿宋_GBK" w:hAnsi="方正仿宋_GBK" w:eastAsia="方正仿宋_GBK" w:cs="方正仿宋_GBK"/>
          <w:color w:val="auto"/>
          <w:sz w:val="32"/>
          <w:szCs w:val="32"/>
          <w:lang w:eastAsia="zh-CN"/>
        </w:rPr>
        <w:drawing>
          <wp:anchor distT="0" distB="0" distL="114300" distR="114300" simplePos="0" relativeHeight="251663360" behindDoc="0" locked="0" layoutInCell="1" allowOverlap="1">
            <wp:simplePos x="0" y="0"/>
            <wp:positionH relativeFrom="column">
              <wp:posOffset>3014980</wp:posOffset>
            </wp:positionH>
            <wp:positionV relativeFrom="paragraph">
              <wp:posOffset>213995</wp:posOffset>
            </wp:positionV>
            <wp:extent cx="3019425" cy="2790825"/>
            <wp:effectExtent l="0" t="0" r="9525" b="9525"/>
            <wp:wrapNone/>
            <wp:docPr id="9" name="图片 9" descr="1656053928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6053928960"/>
                    <pic:cNvPicPr>
                      <a:picLocks noChangeAspect="1"/>
                    </pic:cNvPicPr>
                  </pic:nvPicPr>
                  <pic:blipFill>
                    <a:blip r:embed="rId32"/>
                    <a:stretch>
                      <a:fillRect/>
                    </a:stretch>
                  </pic:blipFill>
                  <pic:spPr>
                    <a:xfrm>
                      <a:off x="0" y="0"/>
                      <a:ext cx="3019425" cy="2790825"/>
                    </a:xfrm>
                    <a:prstGeom prst="rect">
                      <a:avLst/>
                    </a:prstGeom>
                    <a:noFill/>
                    <a:ln w="9525">
                      <a:noFill/>
                    </a:ln>
                  </pic:spPr>
                </pic:pic>
              </a:graphicData>
            </a:graphic>
          </wp:anchor>
        </w:drawing>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黑体_GBK" w:hAnsi="方正黑体_GBK" w:eastAsia="方正黑体_GBK" w:cs="方正黑体_GBK"/>
          <w:color w:val="auto"/>
          <w:sz w:val="32"/>
          <w:szCs w:val="32"/>
          <w:lang w:eastAsia="zh-CN"/>
        </w:rPr>
        <w:sectPr>
          <w:footerReference r:id="rId23" w:type="default"/>
          <w:footerReference r:id="rId24" w:type="even"/>
          <w:pgSz w:w="11906" w:h="16838"/>
          <w:pgMar w:top="1701" w:right="1588" w:bottom="1474" w:left="1588" w:header="851" w:footer="992" w:gutter="0"/>
          <w:pgNumType w:fmt="numberInDash"/>
          <w:cols w:space="720" w:num="1"/>
          <w:docGrid w:type="linesAndChars" w:linePitch="581" w:charSpace="0"/>
        </w:sectPr>
      </w:pP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firstLine="640" w:firstLineChars="200"/>
        <w:textAlignment w:val="auto"/>
        <w:outlineLvl w:val="9"/>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四、领取方式</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eastAsia="zh-CN"/>
        </w:rPr>
        <w:t>填写收件人地址、姓名和联系电话，通过评审后由工作人员将标准化定级公告邮寄送达。</w:t>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64384" behindDoc="0" locked="0" layoutInCell="1" allowOverlap="1">
            <wp:simplePos x="0" y="0"/>
            <wp:positionH relativeFrom="column">
              <wp:posOffset>509270</wp:posOffset>
            </wp:positionH>
            <wp:positionV relativeFrom="paragraph">
              <wp:posOffset>102870</wp:posOffset>
            </wp:positionV>
            <wp:extent cx="4272915" cy="2566035"/>
            <wp:effectExtent l="0" t="0" r="13335" b="5715"/>
            <wp:wrapNone/>
            <wp:docPr id="10" name="图片 10" descr="165605419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6054196779"/>
                    <pic:cNvPicPr>
                      <a:picLocks noChangeAspect="1"/>
                    </pic:cNvPicPr>
                  </pic:nvPicPr>
                  <pic:blipFill>
                    <a:blip r:embed="rId33"/>
                    <a:stretch>
                      <a:fillRect/>
                    </a:stretch>
                  </pic:blipFill>
                  <pic:spPr>
                    <a:xfrm>
                      <a:off x="0" y="0"/>
                      <a:ext cx="4272915" cy="2566035"/>
                    </a:xfrm>
                    <a:prstGeom prst="rect">
                      <a:avLst/>
                    </a:prstGeom>
                    <a:noFill/>
                    <a:ln w="9525">
                      <a:noFill/>
                    </a:ln>
                  </pic:spPr>
                </pic:pic>
              </a:graphicData>
            </a:graphic>
          </wp:anchor>
        </w:drawing>
      </w: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line="560" w:lineRule="exact"/>
        <w:ind w:firstLine="640" w:firstLineChars="200"/>
        <w:textAlignment w:val="auto"/>
        <w:outlineLvl w:val="9"/>
        <w:rPr>
          <w:rFonts w:hint="eastAsia" w:ascii="方正仿宋_GBK" w:hAnsi="方正仿宋_GBK" w:eastAsia="方正仿宋_GBK" w:cs="方正仿宋_GBK"/>
          <w:color w:val="auto"/>
          <w:sz w:val="32"/>
          <w:szCs w:val="32"/>
          <w:lang w:eastAsia="zh-CN"/>
        </w:rPr>
      </w:pP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firstLine="640" w:firstLineChars="200"/>
        <w:textAlignment w:val="auto"/>
        <w:outlineLvl w:val="9"/>
        <w:rPr>
          <w:rFonts w:hint="eastAsia" w:ascii="方正黑体_GBK" w:hAnsi="方正黑体_GBK" w:eastAsia="方正黑体_GBK" w:cs="方正黑体_GBK"/>
          <w:color w:val="auto"/>
          <w:sz w:val="32"/>
          <w:szCs w:val="32"/>
          <w:lang w:eastAsia="zh-CN"/>
        </w:rPr>
      </w:pPr>
      <w:r>
        <w:rPr>
          <w:rFonts w:hint="eastAsia" w:ascii="方正黑体_GBK" w:hAnsi="方正黑体_GBK" w:eastAsia="方正黑体_GBK" w:cs="方正黑体_GBK"/>
          <w:color w:val="auto"/>
          <w:sz w:val="32"/>
          <w:szCs w:val="32"/>
          <w:lang w:eastAsia="zh-CN"/>
        </w:rPr>
        <w:t>五、提交</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lang w:eastAsia="zh-CN"/>
        </w:rPr>
        <w:t>填写完毕提交后，</w:t>
      </w:r>
      <w:r>
        <w:rPr>
          <w:rFonts w:hint="eastAsia" w:ascii="方正仿宋_GBK" w:hAnsi="方正仿宋_GBK" w:eastAsia="方正仿宋_GBK" w:cs="方正仿宋_GBK"/>
          <w:color w:val="auto"/>
          <w:sz w:val="32"/>
          <w:szCs w:val="32"/>
        </w:rPr>
        <w:t>会自动生成一个申办告知单，其中的申办流水号，是审批事项在互联网查询的唯一“身份证”。</w:t>
      </w:r>
    </w:p>
    <w:p>
      <w:pPr>
        <w:keepNext w:val="0"/>
        <w:keepLines w:val="0"/>
        <w:pageBreakBefore w:val="0"/>
        <w:widowControl w:val="0"/>
        <w:kinsoku/>
        <w:wordWrap/>
        <w:overflowPunct w:val="0"/>
        <w:topLinePunct w:val="0"/>
        <w:autoSpaceDE w:val="0"/>
        <w:autoSpaceDN w:val="0"/>
        <w:bidi w:val="0"/>
        <w:adjustRightInd/>
        <w:snapToGrid/>
        <w:spacing w:before="0" w:after="0" w:line="560" w:lineRule="exact"/>
        <w:ind w:firstLine="640" w:firstLineChars="200"/>
        <w:textAlignment w:val="auto"/>
        <w:outlineLvl w:val="9"/>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申办事项受理与否、流转阶段、处理单位、处理时间、处理意见等，都可以查询得到。</w:t>
      </w:r>
    </w:p>
    <w:p>
      <w:pPr>
        <w:spacing w:line="600" w:lineRule="exact"/>
        <w:ind w:firstLine="640" w:firstLineChars="200"/>
        <w:rPr>
          <w:rFonts w:hint="eastAsia" w:ascii="方正仿宋_GBK" w:hAnsi="方正仿宋_GBK" w:eastAsia="方正仿宋_GBK" w:cs="方正仿宋_GBK"/>
          <w:color w:val="auto"/>
          <w:sz w:val="32"/>
          <w:szCs w:val="32"/>
          <w:lang w:eastAsia="zh-CN"/>
        </w:rPr>
      </w:pPr>
      <w:r>
        <w:rPr>
          <w:rFonts w:hint="eastAsia" w:ascii="方正仿宋_GBK" w:hAnsi="方正仿宋_GBK" w:eastAsia="方正仿宋_GBK" w:cs="方正仿宋_GBK"/>
          <w:color w:val="auto"/>
          <w:sz w:val="32"/>
          <w:szCs w:val="32"/>
          <w:lang w:eastAsia="zh-CN"/>
        </w:rPr>
        <w:drawing>
          <wp:anchor distT="0" distB="0" distL="114300" distR="114300" simplePos="0" relativeHeight="251665408" behindDoc="0" locked="0" layoutInCell="1" allowOverlap="1">
            <wp:simplePos x="0" y="0"/>
            <wp:positionH relativeFrom="column">
              <wp:posOffset>505460</wp:posOffset>
            </wp:positionH>
            <wp:positionV relativeFrom="paragraph">
              <wp:posOffset>19050</wp:posOffset>
            </wp:positionV>
            <wp:extent cx="4324985" cy="2376805"/>
            <wp:effectExtent l="0" t="0" r="18415" b="4445"/>
            <wp:wrapNone/>
            <wp:docPr id="11" name="图片 11" descr="165605432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6054329706"/>
                    <pic:cNvPicPr>
                      <a:picLocks noChangeAspect="1"/>
                    </pic:cNvPicPr>
                  </pic:nvPicPr>
                  <pic:blipFill>
                    <a:blip r:embed="rId34"/>
                    <a:stretch>
                      <a:fillRect/>
                    </a:stretch>
                  </pic:blipFill>
                  <pic:spPr>
                    <a:xfrm>
                      <a:off x="0" y="0"/>
                      <a:ext cx="4324985" cy="2376805"/>
                    </a:xfrm>
                    <a:prstGeom prst="rect">
                      <a:avLst/>
                    </a:prstGeom>
                    <a:noFill/>
                    <a:ln w="9525">
                      <a:noFill/>
                    </a:ln>
                  </pic:spPr>
                </pic:pic>
              </a:graphicData>
            </a:graphic>
          </wp:anchor>
        </w:drawing>
      </w: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spacing w:line="600" w:lineRule="exact"/>
        <w:ind w:firstLine="640" w:firstLineChars="200"/>
        <w:rPr>
          <w:rFonts w:hint="eastAsia" w:ascii="方正仿宋_GBK" w:hAnsi="方正仿宋_GBK" w:eastAsia="方正仿宋_GBK" w:cs="方正仿宋_GBK"/>
          <w:color w:val="auto"/>
          <w:sz w:val="32"/>
          <w:szCs w:val="32"/>
        </w:rPr>
      </w:pPr>
    </w:p>
    <w:p>
      <w:pPr>
        <w:keepNext w:val="0"/>
        <w:keepLines w:val="0"/>
        <w:pageBreakBefore w:val="0"/>
        <w:widowControl w:val="0"/>
        <w:pBdr>
          <w:top w:val="single" w:color="auto" w:sz="4" w:space="0"/>
          <w:bottom w:val="single" w:color="auto" w:sz="4" w:space="0"/>
        </w:pBdr>
        <w:kinsoku/>
        <w:wordWrap/>
        <w:overflowPunct w:val="0"/>
        <w:topLinePunct w:val="0"/>
        <w:autoSpaceDE w:val="0"/>
        <w:autoSpaceDN w:val="0"/>
        <w:bidi w:val="0"/>
        <w:adjustRightInd/>
        <w:snapToGrid/>
        <w:spacing w:before="0" w:after="0" w:line="560" w:lineRule="exact"/>
        <w:ind w:firstLine="640" w:firstLineChars="200"/>
        <w:jc w:val="both"/>
        <w:textAlignment w:val="auto"/>
        <w:outlineLvl w:val="9"/>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lang w:eastAsia="zh-CN"/>
        </w:rPr>
        <w:t>重庆市巴南区应急管理局办公室</w:t>
      </w:r>
      <w:r>
        <w:rPr>
          <w:rFonts w:hint="eastAsia" w:ascii="方正仿宋_GBK" w:hAnsi="方正仿宋_GBK" w:eastAsia="方正仿宋_GBK" w:cs="方正仿宋_GBK"/>
          <w:lang w:val="en-US" w:eastAsia="zh-CN"/>
        </w:rPr>
        <w:t xml:space="preserve"> </w:t>
      </w:r>
      <w:r>
        <w:rPr>
          <w:rFonts w:hint="eastAsia" w:ascii="方正仿宋_GBK" w:hAnsi="方正仿宋_GBK" w:cs="方正仿宋_GBK"/>
          <w:lang w:val="en-US" w:eastAsia="zh-CN"/>
        </w:rPr>
        <w:t xml:space="preserve"> </w:t>
      </w:r>
      <w:r>
        <w:rPr>
          <w:rFonts w:hint="eastAsia" w:ascii="方正仿宋_GBK" w:hAnsi="方正仿宋_GBK" w:eastAsia="方正仿宋_GBK" w:cs="方正仿宋_GBK"/>
          <w:lang w:val="en-US" w:eastAsia="zh-CN"/>
        </w:rPr>
        <w:t xml:space="preserve"> 2023年</w:t>
      </w:r>
      <w:r>
        <w:rPr>
          <w:rFonts w:hint="eastAsia" w:ascii="方正仿宋_GBK" w:hAnsi="方正仿宋_GBK" w:cs="方正仿宋_GBK"/>
          <w:lang w:val="en-US" w:eastAsia="zh-CN"/>
        </w:rPr>
        <w:t>4</w:t>
      </w:r>
      <w:r>
        <w:rPr>
          <w:rFonts w:hint="eastAsia" w:ascii="方正仿宋_GBK" w:hAnsi="方正仿宋_GBK" w:eastAsia="方正仿宋_GBK" w:cs="方正仿宋_GBK"/>
          <w:lang w:val="en-US" w:eastAsia="zh-CN"/>
        </w:rPr>
        <w:t>月</w:t>
      </w:r>
      <w:r>
        <w:rPr>
          <w:rFonts w:hint="eastAsia" w:ascii="方正仿宋_GBK" w:hAnsi="方正仿宋_GBK" w:cs="方正仿宋_GBK"/>
          <w:lang w:val="en-US" w:eastAsia="zh-CN"/>
        </w:rPr>
        <w:t>4</w:t>
      </w:r>
      <w:r>
        <w:rPr>
          <w:rFonts w:hint="eastAsia" w:ascii="方正仿宋_GBK" w:hAnsi="方正仿宋_GBK" w:eastAsia="方正仿宋_GBK" w:cs="方正仿宋_GBK"/>
          <w:lang w:val="en-US" w:eastAsia="zh-CN"/>
        </w:rPr>
        <w:t>日印发</w:t>
      </w:r>
    </w:p>
    <w:sectPr>
      <w:footerReference r:id="rId25" w:type="default"/>
      <w:pgSz w:w="11906" w:h="16838"/>
      <w:pgMar w:top="1440" w:right="1803" w:bottom="1440" w:left="1803" w:header="851" w:footer="992" w:gutter="0"/>
      <w:pgNumType w:fmt="numberInDash"/>
      <w:cols w:space="0" w:num="1"/>
      <w:rtlGutter w:val="0"/>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超粗黑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ind w:firstLine="280" w:firstLineChars="100"/>
      <w:jc w:val="right"/>
      <w:rPr>
        <w:rFonts w:hint="eastAsia" w:ascii="宋体" w:hAnsi="宋体" w:eastAsia="宋体" w:cs="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lef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18</w:t>
    </w:r>
    <w:r>
      <w:rPr>
        <w:rFonts w:hint="eastAsia" w:ascii="宋体" w:hAnsi="宋体" w:eastAsia="宋体" w:cs="宋体"/>
        <w:sz w:val="28"/>
        <w:szCs w:val="28"/>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righ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19 </w:t>
    </w:r>
    <w:r>
      <w:rPr>
        <w:rFonts w:hint="eastAsia" w:ascii="宋体" w:hAnsi="宋体" w:eastAsia="宋体" w:cs="宋体"/>
        <w:sz w:val="28"/>
        <w:szCs w:val="28"/>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lef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18</w:t>
    </w:r>
    <w:r>
      <w:rPr>
        <w:rFonts w:ascii="Times New Roman" w:hAnsi="Times New Roman" w:cs="Times New Roman"/>
        <w:sz w:val="28"/>
        <w:szCs w:val="28"/>
      </w:rPr>
      <w:t xml:space="preserve"> —</w:t>
    </w:r>
  </w:p>
  <w:p>
    <w:pPr>
      <w:pStyle w:val="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righ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 xml:space="preserve">19 </w:t>
    </w:r>
    <w:r>
      <w:rPr>
        <w:rFonts w:ascii="Times New Roman" w:hAnsi="Times New Roman" w:cs="Times New Roman"/>
        <w:sz w:val="28"/>
        <w:szCs w:val="28"/>
      </w:rPr>
      <w:t>—</w:t>
    </w:r>
  </w:p>
  <w:p>
    <w:pPr>
      <w:pStyle w:val="7"/>
      <w:jc w:val="righ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lef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20</w:t>
    </w:r>
    <w:r>
      <w:rPr>
        <w:rFonts w:hint="eastAsia" w:ascii="宋体" w:hAnsi="宋体" w:eastAsia="宋体" w:cs="宋体"/>
        <w:sz w:val="28"/>
        <w:szCs w:val="28"/>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ind w:firstLine="280" w:firstLineChars="100"/>
      <w:jc w:val="right"/>
      <w:rPr>
        <w:rFonts w:hint="eastAsia" w:eastAsia="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21 </w:t>
    </w: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lef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20</w:t>
    </w:r>
    <w:r>
      <w:rPr>
        <w:rFonts w:ascii="Times New Roman" w:hAnsi="Times New Roman" w:cs="Times New Roman"/>
        <w:sz w:val="28"/>
        <w:szCs w:val="28"/>
      </w:rPr>
      <w:t xml:space="preserve"> —</w:t>
    </w:r>
  </w:p>
  <w:p>
    <w:pPr>
      <w:pStyle w:val="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ind w:firstLine="280" w:firstLineChars="100"/>
      <w:jc w:val="right"/>
      <w:rPr>
        <w:rFonts w:hint="eastAsia" w:ascii="宋体" w:hAnsi="宋体" w:eastAsia="宋体" w:cs="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23 </w:t>
    </w: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lef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22</w:t>
    </w:r>
    <w:r>
      <w:rPr>
        <w:rFonts w:hint="eastAsia" w:ascii="宋体" w:hAnsi="宋体" w:eastAsia="宋体" w:cs="宋体"/>
        <w:sz w:val="28"/>
        <w:szCs w:val="28"/>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righ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 xml:space="preserve">21 </w:t>
    </w:r>
    <w:r>
      <w:rPr>
        <w:rFonts w:ascii="Times New Roman" w:hAnsi="Times New Roman" w:cs="Times New Roman"/>
        <w:sz w:val="28"/>
        <w:szCs w:val="28"/>
      </w:rPr>
      <w:t>—</w:t>
    </w:r>
  </w:p>
  <w:p>
    <w:pPr>
      <w:pStyle w:val="7"/>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280" w:firstLineChars="100"/>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lef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24</w:t>
    </w:r>
    <w:r>
      <w:rPr>
        <w:rFonts w:hint="eastAsia" w:ascii="宋体" w:hAnsi="宋体" w:eastAsia="宋体" w:cs="宋体"/>
        <w:sz w:val="28"/>
        <w:szCs w:val="28"/>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ind w:firstLine="280" w:firstLineChars="100"/>
      <w:jc w:val="right"/>
      <w:rPr>
        <w:rFonts w:hint="eastAsia" w:ascii="宋体" w:hAnsi="宋体" w:eastAsia="宋体" w:cs="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27 </w:t>
    </w: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lef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24</w:t>
    </w:r>
    <w:r>
      <w:rPr>
        <w:rFonts w:ascii="Times New Roman" w:hAnsi="Times New Roman" w:cs="Times New Roman"/>
        <w:sz w:val="28"/>
        <w:szCs w:val="28"/>
      </w:rPr>
      <w:t xml:space="preserve"> —</w:t>
    </w:r>
  </w:p>
  <w:p>
    <w:pPr>
      <w:pStyle w:val="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7"/>
                      <w:rPr>
                        <w:rFonts w:hint="eastAsia" w:eastAsia="方正仿宋_GBK"/>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- 1 -</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方正仿宋_GBK"/>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7"/>
                      <w:rPr>
                        <w:rFonts w:hint="eastAsia" w:eastAsia="方正仿宋_GBK"/>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ind w:firstLine="280" w:firstLineChars="100"/>
      <w:jc w:val="right"/>
      <w:rPr>
        <w:rFonts w:hint="eastAsia" w:ascii="宋体" w:hAnsi="宋体" w:eastAsia="宋体" w:cs="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15</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fldChar w:fldCharType="begin"/>
    </w:r>
    <w:r>
      <w:rPr>
        <w:rStyle w:val="14"/>
      </w:rPr>
      <w:instrText xml:space="preserve">PAGE  </w:instrText>
    </w:r>
    <w:r>
      <w:fldChar w:fldCharType="separate"/>
    </w:r>
    <w:r>
      <w:rPr>
        <w:rStyle w:val="14"/>
      </w:rPr>
      <w:t>3</w:t>
    </w:r>
    <w:r>
      <w:fldChar w:fldCharType="end"/>
    </w:r>
  </w:p>
  <w:p>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righ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13</w:t>
    </w:r>
    <w:r>
      <w:rPr>
        <w:rFonts w:ascii="Times New Roman" w:hAnsi="Times New Roman" w:cs="Times New Roman"/>
        <w:sz w:val="28"/>
        <w:szCs w:val="28"/>
      </w:rPr>
      <w:t xml:space="preserve"> —</w:t>
    </w:r>
  </w:p>
  <w:p>
    <w:pPr>
      <w:pStyle w:val="7"/>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left"/>
      <w:rPr>
        <w:rFonts w:hint="eastAsia" w:ascii="宋体" w:hAnsi="宋体" w:eastAsia="宋体" w:cs="宋体"/>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16</w:t>
    </w:r>
    <w:r>
      <w:rPr>
        <w:rFonts w:hint="eastAsia" w:ascii="宋体" w:hAnsi="宋体" w:eastAsia="宋体" w:cs="宋体"/>
        <w:sz w:val="28"/>
        <w:szCs w:val="28"/>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ind w:firstLine="280" w:firstLineChars="100"/>
      <w:jc w:val="right"/>
      <w:rPr>
        <w:rFonts w:hint="eastAsia" w:ascii="宋体" w:hAnsi="宋体" w:eastAsia="宋体" w:cs="宋体"/>
        <w:lang w:val="en-US" w:eastAsia="zh-CN"/>
      </w:rPr>
    </w:pP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17 </w:t>
    </w:r>
    <w:r>
      <w:rPr>
        <w:rFonts w:hint="eastAsia" w:ascii="宋体" w:hAnsi="宋体" w:eastAsia="宋体" w:cs="宋体"/>
        <w:sz w:val="28"/>
        <w:szCs w:val="28"/>
      </w:rPr>
      <w:t>—</w:t>
    </w:r>
    <w:r>
      <w:rPr>
        <w:rFonts w:hint="eastAsia" w:ascii="宋体" w:hAnsi="宋体" w:eastAsia="宋体" w:cs="宋体"/>
        <w:sz w:val="28"/>
        <w:szCs w:val="28"/>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4"/>
      </w:rPr>
    </w:pPr>
    <w:r>
      <w:fldChar w:fldCharType="begin"/>
    </w:r>
    <w:r>
      <w:rPr>
        <w:rStyle w:val="14"/>
      </w:rPr>
      <w:instrText xml:space="preserve">PAGE  </w:instrText>
    </w:r>
    <w:r>
      <w:fldChar w:fldCharType="separate"/>
    </w:r>
    <w:r>
      <w:rPr>
        <w:rStyle w:val="14"/>
      </w:rPr>
      <w:t>3</w:t>
    </w:r>
    <w:r>
      <w:fldChar w:fldCharType="end"/>
    </w:r>
  </w:p>
  <w:p>
    <w:pPr>
      <w:pStyle w:val="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ind w:firstLine="280" w:firstLineChars="100"/>
      <w:jc w:val="right"/>
    </w:pPr>
    <w:r>
      <w:rPr>
        <w:rFonts w:ascii="Times New Roman" w:hAnsi="Times New Roman" w:cs="Times New Roman"/>
        <w:sz w:val="28"/>
        <w:szCs w:val="28"/>
      </w:rPr>
      <w:t xml:space="preserve">— </w:t>
    </w:r>
    <w:r>
      <w:rPr>
        <w:rFonts w:hint="eastAsia" w:ascii="Times New Roman" w:hAnsi="Times New Roman" w:cs="Times New Roman"/>
        <w:sz w:val="28"/>
        <w:szCs w:val="28"/>
        <w:lang w:val="en-US" w:eastAsia="zh-CN"/>
      </w:rPr>
      <w:t xml:space="preserve">17 </w:t>
    </w:r>
    <w:r>
      <w:rPr>
        <w:rFonts w:ascii="Times New Roman" w:hAnsi="Times New Roman" w:cs="Times New Roman"/>
        <w:sz w:val="28"/>
        <w:szCs w:val="28"/>
      </w:rPr>
      <w:t>—</w:t>
    </w:r>
  </w:p>
  <w:p>
    <w:pPr>
      <w:pStyle w:val="7"/>
      <w:jc w:val="right"/>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72656F"/>
    <w:multiLevelType w:val="singleLevel"/>
    <w:tmpl w:val="2672656F"/>
    <w:lvl w:ilvl="0" w:tentative="0">
      <w:start w:val="3"/>
      <w:numFmt w:val="chineseCounting"/>
      <w:suff w:val="nothing"/>
      <w:lvlText w:val="%1、"/>
      <w:lvlJc w:val="left"/>
      <w:rPr>
        <w:rFonts w:hint="eastAsia"/>
      </w:rPr>
    </w:lvl>
  </w:abstractNum>
  <w:abstractNum w:abstractNumId="1">
    <w:nsid w:val="72CBE513"/>
    <w:multiLevelType w:val="singleLevel"/>
    <w:tmpl w:val="72CBE513"/>
    <w:lvl w:ilvl="0" w:tentative="0">
      <w:start w:val="2"/>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21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965AC6"/>
    <w:rsid w:val="05BC0D09"/>
    <w:rsid w:val="0B4C464F"/>
    <w:rsid w:val="13A539A2"/>
    <w:rsid w:val="1A2C2AFA"/>
    <w:rsid w:val="1E965AC6"/>
    <w:rsid w:val="227B7599"/>
    <w:rsid w:val="27D15B88"/>
    <w:rsid w:val="27D94F14"/>
    <w:rsid w:val="35C35961"/>
    <w:rsid w:val="4B8D3CB3"/>
    <w:rsid w:val="64280069"/>
    <w:rsid w:val="696A2384"/>
    <w:rsid w:val="7D816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before="120" w:after="240"/>
      <w:jc w:val="both"/>
    </w:pPr>
    <w:rPr>
      <w:rFonts w:eastAsia="方正仿宋_GBK" w:asciiTheme="minorHAnsi" w:hAnsiTheme="minorHAnsi" w:cstheme="minorBidi"/>
      <w:sz w:val="32"/>
      <w:szCs w:val="22"/>
      <w:lang w:val="en-US" w:eastAsia="en-US" w:bidi="ar-SA"/>
    </w:rPr>
  </w:style>
  <w:style w:type="paragraph" w:styleId="3">
    <w:name w:val="heading 1"/>
    <w:basedOn w:val="1"/>
    <w:next w:val="1"/>
    <w:link w:val="19"/>
    <w:qFormat/>
    <w:uiPriority w:val="0"/>
    <w:pPr>
      <w:spacing w:before="100" w:beforeAutospacing="1" w:after="100" w:afterAutospacing="1"/>
      <w:jc w:val="left"/>
    </w:pPr>
    <w:rPr>
      <w:rFonts w:hint="eastAsia" w:ascii="宋体" w:hAnsi="宋体" w:eastAsia="宋体" w:cs="宋体"/>
      <w:b/>
      <w:kern w:val="44"/>
      <w:sz w:val="48"/>
      <w:szCs w:val="48"/>
      <w:lang w:val="en-US" w:eastAsia="zh-CN" w:bidi="ar"/>
    </w:rPr>
  </w:style>
  <w:style w:type="character" w:default="1" w:styleId="12">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styleId="2">
    <w:name w:val="Message Header"/>
    <w:basedOn w:val="1"/>
    <w:next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eastAsia="Times New Roman"/>
      <w:sz w:val="24"/>
      <w:szCs w:val="24"/>
      <w:shd w:val="pct20" w:color="auto" w:fill="auto"/>
    </w:rPr>
  </w:style>
  <w:style w:type="paragraph" w:styleId="4">
    <w:name w:val="Normal Indent"/>
    <w:basedOn w:val="1"/>
    <w:qFormat/>
    <w:uiPriority w:val="0"/>
    <w:pPr>
      <w:ind w:firstLine="420" w:firstLineChars="200"/>
    </w:pPr>
    <w:rPr>
      <w:rFonts w:eastAsia="仿宋"/>
      <w:sz w:val="32"/>
    </w:rPr>
  </w:style>
  <w:style w:type="paragraph" w:styleId="5">
    <w:name w:val="Body Text"/>
    <w:basedOn w:val="1"/>
    <w:next w:val="1"/>
    <w:qFormat/>
    <w:uiPriority w:val="0"/>
    <w:pPr>
      <w:autoSpaceDE w:val="0"/>
      <w:autoSpaceDN w:val="0"/>
      <w:jc w:val="left"/>
    </w:pPr>
    <w:rPr>
      <w:rFonts w:ascii="宋体" w:hAnsi="宋体" w:eastAsia="Times New Roman" w:cs="宋体"/>
      <w:kern w:val="0"/>
      <w:szCs w:val="32"/>
      <w:lang w:val="zh-CN" w:bidi="zh-CN"/>
    </w:rPr>
  </w:style>
  <w:style w:type="paragraph" w:styleId="6">
    <w:name w:val="Body Text Indent"/>
    <w:basedOn w:val="1"/>
    <w:next w:val="4"/>
    <w:unhideWhenUsed/>
    <w:qFormat/>
    <w:uiPriority w:val="0"/>
    <w:pPr>
      <w:spacing w:after="120"/>
      <w:ind w:left="420" w:leftChars="200"/>
    </w:pPr>
  </w:style>
  <w:style w:type="paragraph" w:styleId="7">
    <w:name w:val="footer"/>
    <w:basedOn w:val="1"/>
    <w:next w:val="8"/>
    <w:qFormat/>
    <w:uiPriority w:val="0"/>
    <w:pPr>
      <w:tabs>
        <w:tab w:val="center" w:pos="4153"/>
        <w:tab w:val="right" w:pos="8306"/>
      </w:tabs>
      <w:snapToGrid w:val="0"/>
      <w:jc w:val="left"/>
    </w:pPr>
    <w:rPr>
      <w:sz w:val="18"/>
    </w:rPr>
  </w:style>
  <w:style w:type="paragraph" w:customStyle="1" w:styleId="8">
    <w:name w:val="索引 51"/>
    <w:basedOn w:val="1"/>
    <w:next w:val="1"/>
    <w:qFormat/>
    <w:uiPriority w:val="0"/>
    <w:pPr>
      <w:ind w:left="1680"/>
    </w:pPr>
  </w:style>
  <w:style w:type="paragraph" w:styleId="9">
    <w:name w:val="Body Text First Indent 2"/>
    <w:basedOn w:val="6"/>
    <w:unhideWhenUsed/>
    <w:qFormat/>
    <w:uiPriority w:val="0"/>
    <w:pPr>
      <w:ind w:firstLine="420" w:firstLineChars="200"/>
    </w:p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next w:val="1"/>
    <w:qFormat/>
    <w:uiPriority w:val="0"/>
    <w:pPr>
      <w:spacing w:before="0" w:beforeAutospacing="1" w:after="0" w:afterAutospacing="1"/>
      <w:ind w:left="0" w:right="0"/>
      <w:jc w:val="left"/>
    </w:pPr>
    <w:rPr>
      <w:kern w:val="0"/>
      <w:sz w:val="24"/>
      <w:lang w:val="en-US" w:eastAsia="zh-CN" w:bidi="ar"/>
    </w:rPr>
  </w:style>
  <w:style w:type="character" w:styleId="13">
    <w:name w:val="Strong"/>
    <w:qFormat/>
    <w:uiPriority w:val="22"/>
    <w:rPr>
      <w:b/>
    </w:rPr>
  </w:style>
  <w:style w:type="character" w:styleId="14">
    <w:name w:val="page number"/>
    <w:basedOn w:val="12"/>
    <w:qFormat/>
    <w:uiPriority w:val="0"/>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首行缩进 21"/>
    <w:basedOn w:val="6"/>
    <w:next w:val="1"/>
    <w:qFormat/>
    <w:uiPriority w:val="0"/>
    <w:pPr>
      <w:spacing w:after="0"/>
      <w:ind w:left="0" w:leftChars="0" w:firstLine="420" w:firstLineChars="200"/>
    </w:pPr>
    <w:rPr>
      <w:rFonts w:ascii="Calibri" w:hAnsi="Calibri"/>
      <w:snapToGrid w:val="0"/>
      <w:kern w:val="0"/>
      <w:sz w:val="32"/>
    </w:rPr>
  </w:style>
  <w:style w:type="character" w:customStyle="1" w:styleId="19">
    <w:name w:val="标题 1 Char"/>
    <w:link w:val="3"/>
    <w:uiPriority w:val="0"/>
    <w:rPr>
      <w:rFonts w:hint="eastAsia" w:ascii="宋体" w:hAnsi="宋体" w:eastAsia="宋体" w:cs="宋体"/>
      <w:b/>
      <w:kern w:val="44"/>
      <w:sz w:val="48"/>
      <w:szCs w:val="48"/>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er" Target="foot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巴南区安监局</Company>
  <Pages>1</Pages>
  <Words>0</Words>
  <Characters>0</Characters>
  <Lines>0</Lines>
  <Paragraphs>0</Paragraphs>
  <TotalTime>9</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2023-01-03T07:52:00Z</dcterms:created>
  <dc:creator>Administrator</dc:creator>
  <cp:lastModifiedBy>Administrator</cp:lastModifiedBy>
  <cp:lastPrinted>2023-03-03T02:20:00Z</cp:lastPrinted>
  <dcterms:modified xsi:type="dcterms:W3CDTF">2023-04-04T07:33:46Z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