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156" w:after="156" w:line="600" w:lineRule="exact"/>
        <w:ind w:firstLine="0" w:firstLineChars="0"/>
        <w:jc w:val="both"/>
        <w:textAlignment w:val="auto"/>
        <w:rPr>
          <w:rFonts w:hint="eastAsia" w:eastAsia="方正小标宋_GBK"/>
          <w:bCs/>
          <w:spacing w:val="-10"/>
          <w:lang w:val="en-US" w:eastAsia="zh-CN"/>
        </w:rPr>
      </w:pPr>
      <w:r>
        <w:rPr>
          <w:rFonts w:hint="eastAsia" w:ascii="方正黑体_GBK" w:hAnsi="方正黑体_GBK" w:eastAsia="方正黑体_GBK" w:cs="方正黑体_GBK"/>
          <w:b w:val="0"/>
          <w:bCs w:val="0"/>
          <w:spacing w:val="-1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lang w:eastAsia="zh-CN"/>
        </w:rPr>
        <w:t>巴南区</w:t>
      </w:r>
      <w:r>
        <w:rPr>
          <w:rFonts w:hint="eastAsia" w:ascii="Times New Roman" w:hAnsi="Times New Roman" w:eastAsia="宋体" w:cs="Times New Roman"/>
          <w:b/>
          <w:bCs/>
          <w:color w:val="auto"/>
          <w:sz w:val="36"/>
          <w:szCs w:val="36"/>
          <w:lang w:val="en-US" w:eastAsia="zh-CN"/>
        </w:rPr>
        <w:t>木洞镇海眼村饮水工程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宋体" w:cs="Times New Roman"/>
          <w:b/>
          <w:bCs/>
          <w:color w:val="auto"/>
          <w:sz w:val="36"/>
          <w:szCs w:val="36"/>
        </w:rPr>
      </w:pPr>
      <w:r>
        <w:rPr>
          <w:rFonts w:hint="default" w:ascii="Times New Roman" w:hAnsi="Times New Roman" w:eastAsia="宋体" w:cs="Times New Roman"/>
          <w:b/>
          <w:bCs/>
          <w:color w:val="auto"/>
          <w:sz w:val="36"/>
          <w:szCs w:val="36"/>
        </w:rPr>
        <w:t>水资源论证报告专家评审意见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重庆市</w:t>
      </w:r>
      <w:r>
        <w:rPr>
          <w:rFonts w:hint="eastAsia" w:ascii="仿宋" w:hAnsi="仿宋" w:eastAsia="仿宋" w:cs="仿宋"/>
          <w:color w:val="auto"/>
          <w:sz w:val="28"/>
          <w:szCs w:val="28"/>
          <w:lang w:val="en-US" w:eastAsia="zh-CN"/>
        </w:rPr>
        <w:t>巴南区</w:t>
      </w:r>
      <w:r>
        <w:rPr>
          <w:rFonts w:hint="eastAsia" w:ascii="仿宋" w:hAnsi="仿宋" w:eastAsia="仿宋" w:cs="仿宋"/>
          <w:color w:val="auto"/>
          <w:sz w:val="28"/>
          <w:szCs w:val="28"/>
        </w:rPr>
        <w:t>水利局组织召开了《</w:t>
      </w:r>
      <w:r>
        <w:rPr>
          <w:rFonts w:hint="eastAsia" w:ascii="仿宋" w:hAnsi="仿宋" w:eastAsia="仿宋" w:cs="仿宋"/>
          <w:color w:val="auto"/>
          <w:sz w:val="28"/>
          <w:szCs w:val="28"/>
          <w:lang w:val="en-US" w:eastAsia="zh-CN"/>
        </w:rPr>
        <w:t>巴南区木洞镇海眼村饮水工程</w:t>
      </w:r>
      <w:r>
        <w:rPr>
          <w:rFonts w:hint="eastAsia" w:ascii="仿宋" w:hAnsi="仿宋" w:eastAsia="仿宋" w:cs="仿宋"/>
          <w:b w:val="0"/>
          <w:bCs w:val="0"/>
          <w:color w:val="auto"/>
          <w:sz w:val="28"/>
          <w:szCs w:val="28"/>
        </w:rPr>
        <w:t>水资源论证报告</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送审稿</w:t>
      </w:r>
      <w:r>
        <w:rPr>
          <w:rFonts w:hint="eastAsia" w:ascii="仿宋" w:hAnsi="仿宋" w:eastAsia="仿宋" w:cs="仿宋"/>
          <w:b w:val="0"/>
          <w:bCs w:val="0"/>
          <w:color w:val="auto"/>
          <w:sz w:val="28"/>
          <w:szCs w:val="28"/>
          <w:lang w:eastAsia="zh-CN"/>
        </w:rPr>
        <w:t>）</w:t>
      </w:r>
      <w:r>
        <w:rPr>
          <w:rFonts w:hint="eastAsia" w:ascii="仿宋" w:hAnsi="仿宋" w:eastAsia="仿宋" w:cs="仿宋"/>
          <w:color w:val="auto"/>
          <w:sz w:val="28"/>
          <w:szCs w:val="28"/>
        </w:rPr>
        <w:t>》专家评审会。</w:t>
      </w:r>
      <w:r>
        <w:rPr>
          <w:rFonts w:hint="eastAsia" w:ascii="仿宋" w:hAnsi="仿宋" w:eastAsia="仿宋" w:cs="仿宋"/>
          <w:color w:val="auto"/>
          <w:sz w:val="28"/>
          <w:szCs w:val="28"/>
          <w:lang w:val="en-US" w:eastAsia="zh-CN"/>
        </w:rPr>
        <w:t>参加会议的有：重庆市巴南区水利局、重庆市巴南区木洞镇人民政府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重庆市巴南区木洞镇海眼村村民委员会、重庆渝南水利电力工程勘察设计有限公司</w:t>
      </w:r>
      <w:r>
        <w:rPr>
          <w:rFonts w:hint="eastAsia" w:ascii="仿宋" w:hAnsi="仿宋" w:eastAsia="仿宋" w:cs="仿宋"/>
          <w:color w:val="auto"/>
          <w:sz w:val="28"/>
          <w:szCs w:val="28"/>
        </w:rPr>
        <w:t>（编制单位）的代表及特邀专家，会议成立了专家组（名单附后）。会议听取了项目业主关于项目基本情况的介绍和报告编制单位关于报告书主要内容的汇报，各位专家对报告书进行了质量评定。项目业主于202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日提交了补充、修改后的《</w:t>
      </w:r>
      <w:r>
        <w:rPr>
          <w:rFonts w:hint="eastAsia" w:ascii="仿宋" w:hAnsi="仿宋" w:eastAsia="仿宋" w:cs="仿宋"/>
          <w:color w:val="auto"/>
          <w:sz w:val="28"/>
          <w:szCs w:val="28"/>
          <w:lang w:eastAsia="zh-CN"/>
        </w:rPr>
        <w:t>巴南区</w:t>
      </w:r>
      <w:r>
        <w:rPr>
          <w:rFonts w:hint="eastAsia" w:ascii="仿宋" w:hAnsi="仿宋" w:eastAsia="仿宋" w:cs="仿宋"/>
          <w:color w:val="auto"/>
          <w:sz w:val="28"/>
          <w:szCs w:val="28"/>
          <w:lang w:val="en-US" w:eastAsia="zh-CN"/>
        </w:rPr>
        <w:t>木洞镇海眼村饮水工程</w:t>
      </w:r>
      <w:r>
        <w:rPr>
          <w:rFonts w:hint="eastAsia" w:ascii="仿宋" w:hAnsi="仿宋" w:eastAsia="仿宋" w:cs="仿宋"/>
          <w:color w:val="auto"/>
          <w:sz w:val="28"/>
          <w:szCs w:val="28"/>
        </w:rPr>
        <w:t>（报批稿）》（以下简称《报告》），经专家组复核，提出评审意见如下：</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一、项目概况</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lang w:val="en-GB" w:eastAsia="zh-CN"/>
        </w:rPr>
        <w:t>木洞镇海眼村饮水工程</w:t>
      </w:r>
      <w:r>
        <w:rPr>
          <w:rFonts w:hint="default" w:ascii="Times New Roman" w:hAnsi="Times New Roman" w:eastAsia="仿宋" w:cs="Times New Roman"/>
          <w:color w:val="auto"/>
          <w:sz w:val="28"/>
          <w:szCs w:val="28"/>
          <w:lang w:val="en-GB"/>
        </w:rPr>
        <w:t>位于巴南区</w:t>
      </w:r>
      <w:r>
        <w:rPr>
          <w:rFonts w:hint="default" w:ascii="Times New Roman" w:hAnsi="Times New Roman" w:eastAsia="仿宋" w:cs="Times New Roman"/>
          <w:color w:val="auto"/>
          <w:sz w:val="28"/>
          <w:szCs w:val="28"/>
          <w:lang w:val="en-GB" w:eastAsia="zh-CN"/>
        </w:rPr>
        <w:t>木洞</w:t>
      </w:r>
      <w:r>
        <w:rPr>
          <w:rFonts w:hint="default" w:ascii="Times New Roman" w:hAnsi="Times New Roman" w:eastAsia="仿宋" w:cs="Times New Roman"/>
          <w:color w:val="auto"/>
          <w:sz w:val="28"/>
          <w:szCs w:val="28"/>
          <w:lang w:val="en-GB"/>
        </w:rPr>
        <w:t>镇</w:t>
      </w:r>
      <w:r>
        <w:rPr>
          <w:rFonts w:hint="default" w:ascii="Times New Roman" w:hAnsi="Times New Roman" w:eastAsia="仿宋" w:cs="Times New Roman"/>
          <w:color w:val="auto"/>
          <w:sz w:val="28"/>
          <w:szCs w:val="28"/>
          <w:lang w:val="en-GB" w:eastAsia="zh-CN"/>
        </w:rPr>
        <w:t>海眼村3社</w:t>
      </w:r>
      <w:r>
        <w:rPr>
          <w:rFonts w:hint="default" w:ascii="Times New Roman" w:hAnsi="Times New Roman" w:eastAsia="仿宋" w:cs="Times New Roman"/>
          <w:color w:val="auto"/>
          <w:sz w:val="28"/>
          <w:szCs w:val="28"/>
          <w:lang w:val="en-GB"/>
        </w:rPr>
        <w:t>，取水水源为</w:t>
      </w:r>
      <w:r>
        <w:rPr>
          <w:rFonts w:hint="default" w:ascii="Times New Roman" w:hAnsi="Times New Roman" w:eastAsia="仿宋" w:cs="Times New Roman"/>
          <w:color w:val="auto"/>
          <w:sz w:val="28"/>
          <w:szCs w:val="28"/>
          <w:lang w:val="en-GB" w:eastAsia="zh-CN"/>
        </w:rPr>
        <w:t>寺沟</w:t>
      </w:r>
      <w:r>
        <w:rPr>
          <w:rFonts w:hint="default" w:ascii="Times New Roman" w:hAnsi="Times New Roman" w:eastAsia="仿宋" w:cs="Times New Roman"/>
          <w:color w:val="auto"/>
          <w:sz w:val="28"/>
          <w:szCs w:val="28"/>
          <w:lang w:val="en-GB"/>
        </w:rPr>
        <w:t>水库，</w:t>
      </w:r>
      <w:r>
        <w:rPr>
          <w:rFonts w:hint="default" w:ascii="Times New Roman" w:hAnsi="Times New Roman" w:eastAsia="仿宋" w:cs="Times New Roman"/>
          <w:color w:val="auto"/>
          <w:sz w:val="28"/>
          <w:szCs w:val="28"/>
          <w:lang w:val="en-GB" w:eastAsia="zh-CN"/>
        </w:rPr>
        <w:t>寺沟水库位于龙井湾河上，龙井湾河全流域</w:t>
      </w:r>
      <w:r>
        <w:rPr>
          <w:rFonts w:hint="default" w:ascii="Times New Roman" w:hAnsi="Times New Roman" w:eastAsia="仿宋" w:cs="Times New Roman"/>
          <w:color w:val="auto"/>
          <w:sz w:val="28"/>
          <w:szCs w:val="28"/>
          <w:lang w:val="en-GB"/>
        </w:rPr>
        <w:t>面积6.3km</w:t>
      </w:r>
      <w:r>
        <w:rPr>
          <w:rFonts w:hint="default" w:ascii="Times New Roman" w:hAnsi="Times New Roman" w:eastAsia="仿宋" w:cs="Times New Roman"/>
          <w:color w:val="auto"/>
          <w:sz w:val="28"/>
          <w:szCs w:val="28"/>
          <w:vertAlign w:val="superscript"/>
          <w:lang w:val="en-GB"/>
        </w:rPr>
        <w:t>2</w:t>
      </w:r>
      <w:r>
        <w:rPr>
          <w:rFonts w:hint="default" w:ascii="Times New Roman" w:hAnsi="Times New Roman" w:eastAsia="仿宋" w:cs="Times New Roman"/>
          <w:color w:val="auto"/>
          <w:sz w:val="28"/>
          <w:szCs w:val="28"/>
          <w:lang w:val="en-GB"/>
        </w:rPr>
        <w:t>，河长7.1km</w:t>
      </w:r>
      <w:r>
        <w:rPr>
          <w:rFonts w:hint="default" w:ascii="Times New Roman" w:hAnsi="Times New Roman" w:eastAsia="仿宋" w:cs="Times New Roman"/>
          <w:color w:val="auto"/>
          <w:sz w:val="28"/>
          <w:szCs w:val="28"/>
          <w:lang w:val="en-GB" w:eastAsia="zh-CN"/>
        </w:rPr>
        <w:t>。工程于</w:t>
      </w:r>
      <w:r>
        <w:rPr>
          <w:rFonts w:hint="default" w:ascii="Times New Roman" w:hAnsi="Times New Roman" w:eastAsia="仿宋" w:cs="Times New Roman"/>
          <w:color w:val="auto"/>
          <w:sz w:val="28"/>
          <w:szCs w:val="28"/>
          <w:lang w:val="en-US" w:eastAsia="zh-CN"/>
        </w:rPr>
        <w:t>2011年由木洞镇人民政府建设，现状处理规模为1000m</w:t>
      </w:r>
      <w:r>
        <w:rPr>
          <w:rFonts w:hint="default" w:ascii="Times New Roman" w:hAnsi="Times New Roman" w:eastAsia="仿宋" w:cs="Times New Roman"/>
          <w:color w:val="auto"/>
          <w:sz w:val="28"/>
          <w:szCs w:val="28"/>
          <w:vertAlign w:val="superscript"/>
          <w:lang w:val="en-US" w:eastAsia="zh-CN"/>
        </w:rPr>
        <w:t>3</w:t>
      </w:r>
      <w:r>
        <w:rPr>
          <w:rFonts w:hint="default" w:ascii="Times New Roman" w:hAnsi="Times New Roman" w:eastAsia="仿宋" w:cs="Times New Roman"/>
          <w:color w:val="auto"/>
          <w:sz w:val="28"/>
          <w:szCs w:val="28"/>
          <w:vertAlign w:val="baseline"/>
          <w:lang w:val="en-US" w:eastAsia="zh-CN"/>
        </w:rPr>
        <w:t>/d，2020年木洞镇人民政府对该工程进行了扩网并于2021年投入使用，工程扩网前供水区域为海眼村，扩网后供水区域新增杨家洞村和墙院村，现状供水人口6404人。</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GB" w:eastAsia="zh-CN"/>
        </w:rPr>
      </w:pPr>
      <w:r>
        <w:rPr>
          <w:rFonts w:hint="default" w:ascii="Times New Roman" w:hAnsi="Times New Roman" w:eastAsia="仿宋" w:cs="Times New Roman"/>
          <w:color w:val="auto"/>
          <w:sz w:val="28"/>
          <w:szCs w:val="28"/>
          <w:lang w:val="en-GB" w:eastAsia="zh-CN"/>
        </w:rPr>
        <w:t>取水口位于寺沟水库（东经:106°50′42.96″，北纬:29°31′47.56″），取水口高程526.54m</w:t>
      </w:r>
      <w:r>
        <w:rPr>
          <w:rFonts w:hint="eastAsia" w:ascii="Times New Roman" w:hAnsi="Times New Roman" w:eastAsia="仿宋" w:cs="Times New Roman"/>
          <w:color w:val="auto"/>
          <w:sz w:val="28"/>
          <w:szCs w:val="28"/>
          <w:lang w:val="en-GB" w:eastAsia="zh-CN"/>
        </w:rPr>
        <w:t>，</w:t>
      </w:r>
      <w:r>
        <w:rPr>
          <w:rFonts w:hint="default" w:ascii="Times New Roman" w:hAnsi="Times New Roman" w:eastAsia="仿宋" w:cs="Times New Roman"/>
          <w:color w:val="auto"/>
          <w:sz w:val="28"/>
          <w:szCs w:val="28"/>
          <w:lang w:val="en-GB" w:eastAsia="zh-CN"/>
        </w:rPr>
        <w:t>采用提水的方式取水，从取水口取水后采用DN160钢管将原水输送至工程厂区内。</w:t>
      </w:r>
      <w:r>
        <w:rPr>
          <w:rFonts w:hint="default" w:ascii="Times New Roman" w:hAnsi="Times New Roman" w:eastAsia="仿宋" w:cs="Times New Roman"/>
          <w:color w:val="auto"/>
          <w:sz w:val="28"/>
          <w:szCs w:val="28"/>
          <w:lang w:val="en-US" w:eastAsia="zh-CN"/>
        </w:rPr>
        <w:t>厂区</w:t>
      </w:r>
      <w:r>
        <w:rPr>
          <w:rFonts w:hint="default" w:ascii="Times New Roman" w:hAnsi="Times New Roman" w:eastAsia="仿宋" w:cs="Times New Roman"/>
          <w:color w:val="auto"/>
          <w:sz w:val="28"/>
          <w:szCs w:val="28"/>
          <w:lang w:val="en-GB" w:eastAsia="zh-CN"/>
        </w:rPr>
        <w:t>地面标高为568.01m至575.21m，占地1.3亩。</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lang w:val="en-GB"/>
        </w:rPr>
        <w:t>二、水资源论证等级及范围</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GB"/>
        </w:rPr>
      </w:pPr>
      <w:r>
        <w:rPr>
          <w:rFonts w:hint="default" w:ascii="Times New Roman" w:hAnsi="Times New Roman" w:eastAsia="仿宋" w:cs="Times New Roman"/>
          <w:color w:val="auto"/>
          <w:sz w:val="28"/>
          <w:szCs w:val="28"/>
          <w:lang w:val="en-GB"/>
        </w:rPr>
        <w:t>《报告书》论证工作等级确定为</w:t>
      </w:r>
      <w:r>
        <w:rPr>
          <w:rFonts w:hint="default" w:ascii="Times New Roman" w:hAnsi="Times New Roman" w:eastAsia="仿宋" w:cs="Times New Roman"/>
          <w:color w:val="auto"/>
          <w:sz w:val="28"/>
          <w:szCs w:val="28"/>
          <w:lang w:val="en-US" w:eastAsia="zh-CN"/>
        </w:rPr>
        <w:t>三</w:t>
      </w:r>
      <w:r>
        <w:rPr>
          <w:rFonts w:hint="default" w:ascii="Times New Roman" w:hAnsi="Times New Roman" w:eastAsia="仿宋" w:cs="Times New Roman"/>
          <w:color w:val="auto"/>
          <w:sz w:val="28"/>
          <w:szCs w:val="28"/>
          <w:lang w:val="en-GB"/>
        </w:rPr>
        <w:t>级基本合</w:t>
      </w:r>
      <w:r>
        <w:rPr>
          <w:rFonts w:hint="default" w:ascii="Times New Roman" w:hAnsi="Times New Roman" w:eastAsia="仿宋" w:cs="Times New Roman"/>
          <w:color w:val="auto"/>
          <w:sz w:val="28"/>
          <w:szCs w:val="28"/>
        </w:rPr>
        <w:t>理</w:t>
      </w:r>
      <w:r>
        <w:rPr>
          <w:rFonts w:hint="default" w:ascii="Times New Roman" w:hAnsi="Times New Roman" w:eastAsia="仿宋" w:cs="Times New Roman"/>
          <w:color w:val="auto"/>
          <w:sz w:val="28"/>
          <w:szCs w:val="28"/>
          <w:lang w:val="en-GB"/>
        </w:rPr>
        <w:t>。</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GB" w:eastAsia="zh-CN"/>
        </w:rPr>
      </w:pPr>
      <w:r>
        <w:rPr>
          <w:rFonts w:hint="default" w:ascii="Times New Roman" w:hAnsi="Times New Roman" w:eastAsia="仿宋" w:cs="Times New Roman"/>
          <w:color w:val="auto"/>
          <w:sz w:val="28"/>
          <w:szCs w:val="28"/>
          <w:lang w:val="en-GB" w:eastAsia="zh-CN"/>
        </w:rPr>
        <w:t>《</w:t>
      </w:r>
      <w:r>
        <w:rPr>
          <w:rFonts w:hint="default" w:ascii="Times New Roman" w:hAnsi="Times New Roman" w:eastAsia="仿宋" w:cs="Times New Roman"/>
          <w:color w:val="auto"/>
          <w:sz w:val="28"/>
          <w:szCs w:val="28"/>
          <w:lang w:val="en-US" w:eastAsia="zh-CN"/>
        </w:rPr>
        <w:t>报告书</w:t>
      </w:r>
      <w:r>
        <w:rPr>
          <w:rFonts w:hint="default" w:ascii="Times New Roman" w:hAnsi="Times New Roman" w:eastAsia="仿宋" w:cs="Times New Roman"/>
          <w:color w:val="auto"/>
          <w:sz w:val="28"/>
          <w:szCs w:val="28"/>
          <w:lang w:val="en-GB" w:eastAsia="zh-CN"/>
        </w:rPr>
        <w:t>》</w:t>
      </w:r>
      <w:r>
        <w:rPr>
          <w:rFonts w:hint="default" w:ascii="Times New Roman" w:hAnsi="Times New Roman" w:eastAsia="仿宋" w:cs="Times New Roman"/>
          <w:color w:val="auto"/>
          <w:sz w:val="28"/>
          <w:szCs w:val="28"/>
          <w:lang w:val="en-US" w:eastAsia="zh-CN"/>
        </w:rPr>
        <w:t>分析范围为重庆市巴南区，面积共1825km</w:t>
      </w:r>
      <w:r>
        <w:rPr>
          <w:rFonts w:hint="default" w:ascii="Times New Roman" w:hAnsi="Times New Roman" w:eastAsia="仿宋" w:cs="Times New Roman"/>
          <w:color w:val="auto"/>
          <w:sz w:val="28"/>
          <w:szCs w:val="28"/>
          <w:vertAlign w:val="superscript"/>
          <w:lang w:val="en-US" w:eastAsia="zh-CN"/>
        </w:rPr>
        <w:t>2</w:t>
      </w:r>
      <w:r>
        <w:rPr>
          <w:rFonts w:hint="default" w:ascii="Times New Roman" w:hAnsi="Times New Roman" w:eastAsia="仿宋" w:cs="Times New Roman"/>
          <w:color w:val="auto"/>
          <w:sz w:val="28"/>
          <w:szCs w:val="28"/>
          <w:lang w:val="en-US" w:eastAsia="zh-CN"/>
        </w:rPr>
        <w:t>，重点分析五布河流域区</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28"/>
          <w:szCs w:val="28"/>
          <w:highlight w:val="none"/>
          <w:lang w:val="en-GB"/>
        </w:rPr>
        <w:t>取水水源论证</w:t>
      </w:r>
      <w:r>
        <w:rPr>
          <w:rFonts w:hint="default" w:ascii="Times New Roman" w:hAnsi="Times New Roman" w:eastAsia="仿宋" w:cs="Times New Roman"/>
          <w:b w:val="0"/>
          <w:bCs w:val="0"/>
          <w:color w:val="auto"/>
          <w:sz w:val="28"/>
          <w:szCs w:val="28"/>
          <w:highlight w:val="none"/>
          <w:lang w:val="en-GB" w:eastAsia="zh-CN"/>
        </w:rPr>
        <w:t>范围为龙井湾河全流域，共6.3km</w:t>
      </w:r>
      <w:r>
        <w:rPr>
          <w:rFonts w:hint="default" w:ascii="Times New Roman" w:hAnsi="Times New Roman" w:eastAsia="仿宋" w:cs="Times New Roman"/>
          <w:b w:val="0"/>
          <w:bCs w:val="0"/>
          <w:color w:val="auto"/>
          <w:sz w:val="28"/>
          <w:szCs w:val="28"/>
          <w:highlight w:val="none"/>
          <w:vertAlign w:val="superscript"/>
          <w:lang w:val="en-GB" w:eastAsia="zh-CN"/>
        </w:rPr>
        <w:t>2</w:t>
      </w:r>
      <w:r>
        <w:rPr>
          <w:rFonts w:hint="default" w:ascii="Times New Roman" w:hAnsi="Times New Roman" w:eastAsia="仿宋" w:cs="Times New Roman"/>
          <w:b w:val="0"/>
          <w:bCs w:val="0"/>
          <w:color w:val="auto"/>
          <w:sz w:val="28"/>
          <w:szCs w:val="28"/>
          <w:lang w:val="en-GB" w:eastAsia="zh-CN"/>
        </w:rPr>
        <w:t>；</w:t>
      </w:r>
      <w:r>
        <w:rPr>
          <w:rFonts w:hint="default" w:ascii="Times New Roman" w:hAnsi="Times New Roman" w:eastAsia="仿宋" w:cs="Times New Roman"/>
          <w:color w:val="auto"/>
          <w:sz w:val="28"/>
          <w:szCs w:val="28"/>
          <w:lang w:val="en-GB"/>
        </w:rPr>
        <w:t>取水影响</w:t>
      </w:r>
      <w:r>
        <w:rPr>
          <w:rFonts w:hint="default" w:ascii="Times New Roman" w:hAnsi="Times New Roman" w:eastAsia="仿宋" w:cs="Times New Roman"/>
          <w:b w:val="0"/>
          <w:bCs w:val="0"/>
          <w:color w:val="auto"/>
          <w:sz w:val="28"/>
          <w:szCs w:val="28"/>
          <w:lang w:val="en-GB" w:eastAsia="zh-CN"/>
        </w:rPr>
        <w:t>范围为寺沟水库库尾至龙井湾河河口长度约1.616km及水库灌区范围约为100亩</w:t>
      </w:r>
      <w:r>
        <w:rPr>
          <w:rFonts w:hint="default" w:ascii="Times New Roman" w:hAnsi="Times New Roman" w:eastAsia="仿宋" w:cs="Times New Roman"/>
          <w:color w:val="auto"/>
          <w:sz w:val="28"/>
          <w:szCs w:val="28"/>
          <w:lang w:val="en-GB"/>
        </w:rPr>
        <w:t>；</w:t>
      </w:r>
      <w:r>
        <w:rPr>
          <w:rFonts w:hint="default" w:ascii="Times New Roman" w:hAnsi="Times New Roman" w:eastAsia="仿宋" w:cs="Times New Roman"/>
          <w:color w:val="auto"/>
          <w:sz w:val="28"/>
          <w:szCs w:val="28"/>
          <w:lang w:val="en-GB" w:eastAsia="zh-CN"/>
        </w:rPr>
        <w:t>供区用水后所产生的废水进入化粪池用于农灌，最后通过五布河支流进入五布河，退水影响论证范围为木洞石桥口至五布河长江汇入口（涉及二级水功能区五布河巴南饮用、工业用水区）10.43km河段。</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GB"/>
        </w:rPr>
        <w:t>《</w:t>
      </w:r>
      <w:r>
        <w:rPr>
          <w:rFonts w:hint="default" w:ascii="Times New Roman" w:hAnsi="Times New Roman" w:eastAsia="仿宋" w:cs="Times New Roman"/>
          <w:color w:val="auto"/>
          <w:sz w:val="28"/>
          <w:szCs w:val="28"/>
        </w:rPr>
        <w:t>报告书</w:t>
      </w:r>
      <w:r>
        <w:rPr>
          <w:rFonts w:hint="default" w:ascii="Times New Roman" w:hAnsi="Times New Roman" w:eastAsia="仿宋" w:cs="Times New Roman"/>
          <w:color w:val="auto"/>
          <w:sz w:val="28"/>
          <w:szCs w:val="28"/>
          <w:lang w:val="en-GB"/>
        </w:rPr>
        <w:t>》</w:t>
      </w:r>
      <w:r>
        <w:rPr>
          <w:rFonts w:hint="default" w:ascii="Times New Roman" w:hAnsi="Times New Roman" w:eastAsia="仿宋" w:cs="Times New Roman"/>
          <w:color w:val="auto"/>
          <w:sz w:val="28"/>
          <w:szCs w:val="28"/>
        </w:rPr>
        <w:t>确定的分析范围、取水水源论证范围、取退水影响论证范围基本合理。</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lang w:val="en-GB"/>
        </w:rPr>
        <w:t>三、现状水平年和规划水平年</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GB"/>
        </w:rPr>
      </w:pPr>
      <w:r>
        <w:rPr>
          <w:rFonts w:hint="default" w:ascii="Times New Roman" w:hAnsi="Times New Roman" w:eastAsia="仿宋" w:cs="Times New Roman"/>
          <w:color w:val="auto"/>
          <w:sz w:val="28"/>
          <w:szCs w:val="28"/>
          <w:lang w:val="en-GB" w:eastAsia="zh-CN"/>
        </w:rPr>
        <w:t>《报告书》</w:t>
      </w:r>
      <w:r>
        <w:rPr>
          <w:rFonts w:hint="default" w:ascii="Times New Roman" w:hAnsi="Times New Roman" w:eastAsia="仿宋" w:cs="Times New Roman"/>
          <w:color w:val="auto"/>
          <w:sz w:val="28"/>
          <w:szCs w:val="28"/>
          <w:lang w:val="en-GB"/>
        </w:rPr>
        <w:t>现状水平年确定为20</w:t>
      </w:r>
      <w:r>
        <w:rPr>
          <w:rFonts w:hint="default" w:ascii="Times New Roman" w:hAnsi="Times New Roman" w:eastAsia="仿宋" w:cs="Times New Roman"/>
          <w:color w:val="auto"/>
          <w:sz w:val="28"/>
          <w:szCs w:val="28"/>
        </w:rPr>
        <w:t>2</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val="en-GB"/>
        </w:rPr>
        <w:t>年，规划水平年确定为2025年，基本合适。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lang w:val="en-GB"/>
        </w:rPr>
        <w:t>四、区域水资源状况及其开发利用分析</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lang w:val="en-GB"/>
        </w:rPr>
      </w:pPr>
      <w:bookmarkStart w:id="0" w:name="_Hlk485976348"/>
      <w:r>
        <w:rPr>
          <w:rFonts w:hint="eastAsia" w:ascii="仿宋" w:hAnsi="仿宋" w:eastAsia="仿宋" w:cs="仿宋"/>
          <w:color w:val="auto"/>
          <w:sz w:val="28"/>
          <w:szCs w:val="28"/>
          <w:lang w:val="en-GB"/>
        </w:rPr>
        <w:t>《报告书》对区域水资源量及其时空分布、水资源质量、区域水资源开发利用现状和存在问题的分析基本合理。</w:t>
      </w:r>
    </w:p>
    <w:bookmarkEnd w:id="0"/>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五、节水评价</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木洞镇海眼村饮水工程</w:t>
      </w:r>
      <w:r>
        <w:rPr>
          <w:rFonts w:hint="eastAsia" w:ascii="仿宋" w:hAnsi="仿宋" w:eastAsia="仿宋" w:cs="仿宋"/>
          <w:color w:val="auto"/>
          <w:sz w:val="28"/>
          <w:szCs w:val="28"/>
          <w:lang w:eastAsia="zh-CN"/>
        </w:rPr>
        <w:t>为已成工程，根据</w:t>
      </w:r>
      <w:r>
        <w:rPr>
          <w:rFonts w:hint="eastAsia" w:ascii="仿宋" w:hAnsi="仿宋" w:eastAsia="仿宋" w:cs="仿宋"/>
          <w:color w:val="auto"/>
          <w:sz w:val="28"/>
          <w:szCs w:val="28"/>
        </w:rPr>
        <w:t>现状供</w:t>
      </w:r>
      <w:r>
        <w:rPr>
          <w:rFonts w:hint="eastAsia" w:ascii="仿宋" w:hAnsi="仿宋" w:eastAsia="仿宋" w:cs="仿宋"/>
          <w:color w:val="auto"/>
          <w:sz w:val="28"/>
          <w:szCs w:val="28"/>
          <w:lang w:val="en-GB"/>
        </w:rPr>
        <w:t>用水</w:t>
      </w:r>
      <w:r>
        <w:rPr>
          <w:rFonts w:hint="eastAsia" w:ascii="仿宋" w:hAnsi="仿宋" w:eastAsia="仿宋" w:cs="仿宋"/>
          <w:color w:val="auto"/>
          <w:sz w:val="28"/>
          <w:szCs w:val="28"/>
        </w:rPr>
        <w:t>节水水平及节水潜力分析</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木洞镇海眼村饮水工程</w:t>
      </w:r>
      <w:r>
        <w:rPr>
          <w:rFonts w:hint="eastAsia" w:ascii="仿宋" w:hAnsi="仿宋" w:eastAsia="仿宋" w:cs="仿宋"/>
          <w:color w:val="auto"/>
          <w:sz w:val="28"/>
          <w:szCs w:val="28"/>
        </w:rPr>
        <w:t>考虑了设计水平年的节水要求，需水预测、可供水量及水资源配置方案等成果基本符合相关规程规范及节水要求。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巴南区</w:t>
      </w:r>
      <w:r>
        <w:rPr>
          <w:rFonts w:hint="default" w:ascii="Times New Roman" w:hAnsi="Times New Roman" w:eastAsia="仿宋" w:cs="Times New Roman"/>
          <w:color w:val="auto"/>
          <w:sz w:val="28"/>
          <w:szCs w:val="28"/>
        </w:rPr>
        <w:t>现状水平年202</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年城镇居民生活用水水平为</w:t>
      </w:r>
      <w:r>
        <w:rPr>
          <w:rFonts w:hint="default" w:ascii="Times New Roman" w:hAnsi="Times New Roman" w:eastAsia="仿宋" w:cs="Times New Roman"/>
          <w:color w:val="auto"/>
          <w:sz w:val="28"/>
          <w:szCs w:val="28"/>
          <w:lang w:val="en-US" w:eastAsia="zh-CN"/>
        </w:rPr>
        <w:t>154.6</w:t>
      </w:r>
      <w:r>
        <w:rPr>
          <w:rFonts w:hint="default" w:ascii="Times New Roman" w:hAnsi="Times New Roman" w:eastAsia="仿宋" w:cs="Times New Roman"/>
          <w:color w:val="auto"/>
          <w:sz w:val="28"/>
          <w:szCs w:val="28"/>
        </w:rPr>
        <w:t>L/cap.d</w:t>
      </w:r>
      <w:r>
        <w:rPr>
          <w:rFonts w:hint="default" w:ascii="Times New Roman" w:hAnsi="Times New Roman" w:eastAsia="仿宋" w:cs="Times New Roman"/>
          <w:color w:val="auto"/>
          <w:sz w:val="28"/>
          <w:szCs w:val="28"/>
          <w:lang w:eastAsia="zh-CN"/>
        </w:rPr>
        <w:t>、农村居民生活日均用水量为</w:t>
      </w:r>
      <w:r>
        <w:rPr>
          <w:rFonts w:hint="default" w:ascii="Times New Roman" w:hAnsi="Times New Roman" w:eastAsia="仿宋" w:cs="Times New Roman"/>
          <w:color w:val="auto"/>
          <w:sz w:val="28"/>
          <w:szCs w:val="28"/>
          <w:lang w:val="en-US" w:eastAsia="zh-CN"/>
        </w:rPr>
        <w:t>100.2</w:t>
      </w:r>
      <w:r>
        <w:rPr>
          <w:rFonts w:hint="default" w:ascii="Times New Roman" w:hAnsi="Times New Roman" w:eastAsia="仿宋" w:cs="Times New Roman"/>
          <w:color w:val="auto"/>
          <w:sz w:val="28"/>
          <w:szCs w:val="28"/>
          <w:lang w:eastAsia="zh-CN"/>
        </w:rPr>
        <w:t>L/cap.d；</w:t>
      </w:r>
      <w:r>
        <w:rPr>
          <w:rFonts w:hint="default" w:ascii="Times New Roman" w:hAnsi="Times New Roman" w:eastAsia="仿宋" w:cs="Times New Roman"/>
          <w:color w:val="auto"/>
          <w:sz w:val="28"/>
          <w:szCs w:val="28"/>
        </w:rPr>
        <w:t>规划水平年2025年供区居民</w:t>
      </w:r>
      <w:r>
        <w:rPr>
          <w:rFonts w:hint="default" w:ascii="Times New Roman" w:hAnsi="Times New Roman" w:eastAsia="仿宋" w:cs="Times New Roman"/>
          <w:color w:val="auto"/>
          <w:sz w:val="28"/>
          <w:szCs w:val="28"/>
          <w:lang w:val="en-US" w:eastAsia="zh-CN"/>
        </w:rPr>
        <w:t>最高日</w:t>
      </w:r>
      <w:r>
        <w:rPr>
          <w:rFonts w:hint="default" w:ascii="Times New Roman" w:hAnsi="Times New Roman" w:eastAsia="仿宋" w:cs="Times New Roman"/>
          <w:color w:val="auto"/>
          <w:sz w:val="28"/>
          <w:szCs w:val="28"/>
          <w:lang w:eastAsia="zh-CN"/>
        </w:rPr>
        <w:t>生活用水定额为</w:t>
      </w:r>
      <w:r>
        <w:rPr>
          <w:rFonts w:hint="default" w:ascii="Times New Roman" w:hAnsi="Times New Roman" w:eastAsia="仿宋" w:cs="Times New Roman"/>
          <w:color w:val="auto"/>
          <w:sz w:val="28"/>
          <w:szCs w:val="28"/>
          <w:lang w:val="en-US" w:eastAsia="zh-CN"/>
        </w:rPr>
        <w:t>95</w:t>
      </w:r>
      <w:r>
        <w:rPr>
          <w:rFonts w:hint="default" w:ascii="Times New Roman" w:hAnsi="Times New Roman" w:eastAsia="仿宋" w:cs="Times New Roman"/>
          <w:color w:val="auto"/>
          <w:sz w:val="28"/>
          <w:szCs w:val="28"/>
        </w:rPr>
        <w:t>L/（人·d）</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现状水平年</w:t>
      </w:r>
      <w:r>
        <w:rPr>
          <w:rFonts w:hint="default" w:ascii="Times New Roman" w:hAnsi="Times New Roman" w:eastAsia="仿宋" w:cs="Times New Roman"/>
          <w:color w:val="auto"/>
          <w:sz w:val="28"/>
          <w:szCs w:val="28"/>
          <w:lang w:val="en-US" w:eastAsia="zh-CN"/>
        </w:rPr>
        <w:t>2021年</w:t>
      </w:r>
      <w:r>
        <w:rPr>
          <w:rFonts w:hint="default" w:ascii="Times New Roman" w:hAnsi="Times New Roman" w:eastAsia="仿宋" w:cs="Times New Roman"/>
          <w:color w:val="auto"/>
          <w:sz w:val="28"/>
          <w:szCs w:val="28"/>
        </w:rPr>
        <w:t>管网用水综合损失率达</w:t>
      </w:r>
      <w:r>
        <w:rPr>
          <w:rFonts w:hint="default" w:ascii="Times New Roman" w:hAnsi="Times New Roman" w:eastAsia="仿宋" w:cs="Times New Roman"/>
          <w:color w:val="auto"/>
          <w:sz w:val="28"/>
          <w:szCs w:val="28"/>
          <w:lang w:val="en-US" w:eastAsia="zh-CN"/>
        </w:rPr>
        <w:t>12.96</w:t>
      </w:r>
      <w:r>
        <w:rPr>
          <w:rFonts w:hint="default" w:ascii="Times New Roman" w:hAnsi="Times New Roman" w:eastAsia="仿宋" w:cs="Times New Roman"/>
          <w:color w:val="auto"/>
          <w:sz w:val="28"/>
          <w:szCs w:val="28"/>
        </w:rPr>
        <w:t>%，规划水平年2025年供水管网漏损率控制在10%。</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以上指标基本满足《重庆市第二三产业用水定额（2020年版）》及相关规程、规范和管理要求。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rPr>
        <w:t>六</w:t>
      </w:r>
      <w:r>
        <w:rPr>
          <w:rFonts w:hint="eastAsia" w:ascii="仿宋" w:hAnsi="仿宋" w:eastAsia="仿宋" w:cs="仿宋"/>
          <w:b/>
          <w:bCs/>
          <w:color w:val="auto"/>
          <w:sz w:val="28"/>
          <w:szCs w:val="28"/>
          <w:lang w:val="en-GB"/>
        </w:rPr>
        <w:t>、用水合理性分析</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b w:val="0"/>
          <w:bCs w:val="0"/>
          <w:color w:val="auto"/>
          <w:sz w:val="28"/>
          <w:szCs w:val="28"/>
          <w:lang w:eastAsia="zh-CN"/>
        </w:rPr>
      </w:pPr>
      <w:r>
        <w:rPr>
          <w:rFonts w:hint="default" w:ascii="Times New Roman" w:hAnsi="Times New Roman" w:eastAsia="仿宋" w:cs="Times New Roman"/>
          <w:b w:val="0"/>
          <w:bCs w:val="0"/>
          <w:color w:val="auto"/>
          <w:sz w:val="28"/>
          <w:szCs w:val="28"/>
          <w:lang w:eastAsia="zh-CN"/>
        </w:rPr>
        <w:t>本工程符合《重庆市巴南区“十四五”节约用水规划（2021-2025）》《巴南区城市节水专项规划》《巴南区水安全保障“十四五”规划》、《重庆市巴南区国民经济和社会发展第十四个五年规划和二〇三五年远景目标纲要》，符合《产业结构调整指导目录（2019年本）》（2021年修改）的相关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color w:val="auto"/>
          <w:sz w:val="28"/>
          <w:szCs w:val="28"/>
        </w:rPr>
        <w:t>根据《重庆市人民政府办公厅关于印发重庆市实行最严格水资源管理制度考核办法的通知》（渝府办发〔2013〕95号）、《重庆市人民政府办公厅关于调整各区县2030年用水总量控制目标的通知》（渝府办发〔2021〕147号）</w:t>
      </w:r>
      <w:r>
        <w:rPr>
          <w:rFonts w:hint="default" w:ascii="Times New Roman" w:hAnsi="Times New Roman"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lang w:val="en-US" w:eastAsia="zh-CN"/>
        </w:rPr>
        <w:t>《</w:t>
      </w:r>
      <w:r>
        <w:rPr>
          <w:rFonts w:hint="default" w:ascii="Times New Roman" w:hAnsi="Times New Roman" w:eastAsia="仿宋" w:cs="Times New Roman"/>
          <w:b w:val="0"/>
          <w:bCs w:val="0"/>
          <w:color w:val="auto"/>
          <w:sz w:val="28"/>
          <w:szCs w:val="28"/>
          <w:lang w:eastAsia="zh-CN"/>
        </w:rPr>
        <w:t>重庆市水利局</w:t>
      </w:r>
      <w:r>
        <w:rPr>
          <w:rFonts w:hint="default" w:ascii="Times New Roman" w:hAnsi="Times New Roman" w:eastAsia="仿宋" w:cs="Times New Roman"/>
          <w:b w:val="0"/>
          <w:bCs w:val="0"/>
          <w:color w:val="auto"/>
          <w:sz w:val="28"/>
          <w:szCs w:val="28"/>
          <w:lang w:val="en-US" w:eastAsia="zh-CN"/>
        </w:rPr>
        <w:t xml:space="preserve"> </w:t>
      </w:r>
      <w:r>
        <w:rPr>
          <w:rFonts w:hint="default" w:ascii="Times New Roman" w:hAnsi="Times New Roman" w:eastAsia="仿宋" w:cs="Times New Roman"/>
          <w:b w:val="0"/>
          <w:bCs w:val="0"/>
          <w:color w:val="auto"/>
          <w:sz w:val="28"/>
          <w:szCs w:val="28"/>
          <w:lang w:eastAsia="zh-CN"/>
        </w:rPr>
        <w:t>重庆市发展和改革委员会关于印发重庆市“十四五”用水总量和强度双控目标的通知</w:t>
      </w:r>
      <w:r>
        <w:rPr>
          <w:rFonts w:hint="default" w:ascii="Times New Roman" w:hAnsi="Times New Roman" w:eastAsia="仿宋" w:cs="Times New Roman"/>
          <w:b w:val="0"/>
          <w:bCs w:val="0"/>
          <w:color w:val="auto"/>
          <w:sz w:val="28"/>
          <w:szCs w:val="28"/>
          <w:lang w:val="en-US" w:eastAsia="zh-CN"/>
        </w:rPr>
        <w:t>》（</w:t>
      </w:r>
      <w:r>
        <w:rPr>
          <w:rFonts w:hint="default" w:ascii="Times New Roman" w:hAnsi="Times New Roman" w:eastAsia="仿宋" w:cs="Times New Roman"/>
          <w:b w:val="0"/>
          <w:bCs w:val="0"/>
          <w:color w:val="auto"/>
          <w:sz w:val="28"/>
          <w:szCs w:val="28"/>
          <w:lang w:eastAsia="zh-CN"/>
        </w:rPr>
        <w:t>渝水〔2022〕</w:t>
      </w:r>
      <w:r>
        <w:rPr>
          <w:rFonts w:hint="default" w:ascii="Times New Roman" w:hAnsi="Times New Roman" w:eastAsia="仿宋" w:cs="Times New Roman"/>
          <w:b w:val="0"/>
          <w:bCs w:val="0"/>
          <w:color w:val="auto"/>
          <w:sz w:val="28"/>
          <w:szCs w:val="28"/>
          <w:lang w:val="en-US" w:eastAsia="zh-CN"/>
        </w:rPr>
        <w:t>92</w:t>
      </w:r>
      <w:r>
        <w:rPr>
          <w:rFonts w:hint="default" w:ascii="Times New Roman" w:hAnsi="Times New Roman" w:eastAsia="仿宋" w:cs="Times New Roman"/>
          <w:b w:val="0"/>
          <w:bCs w:val="0"/>
          <w:color w:val="auto"/>
          <w:sz w:val="28"/>
          <w:szCs w:val="28"/>
          <w:lang w:eastAsia="zh-CN"/>
        </w:rPr>
        <w:t>号</w:t>
      </w:r>
      <w:r>
        <w:rPr>
          <w:rFonts w:hint="default" w:ascii="Times New Roman" w:hAnsi="Times New Roman" w:eastAsia="仿宋" w:cs="Times New Roman"/>
          <w:b w:val="0"/>
          <w:bCs w:val="0"/>
          <w:color w:val="auto"/>
          <w:sz w:val="28"/>
          <w:szCs w:val="28"/>
          <w:lang w:val="en-US" w:eastAsia="zh-CN"/>
        </w:rPr>
        <w:t>），巴南区2021年用水总量控制指标2.0亿m³，2025年用水总量控制指标2.0亿m³。2021年用水总量1.7032万m³，满足用水总量控制红线指标要求。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寺沟水库多年平均来水量为29.26万m</w:t>
      </w:r>
      <w:r>
        <w:rPr>
          <w:rFonts w:hint="default" w:ascii="Times New Roman" w:hAnsi="Times New Roman" w:eastAsia="仿宋" w:cs="Times New Roman"/>
          <w:b w:val="0"/>
          <w:bCs w:val="0"/>
          <w:color w:val="auto"/>
          <w:sz w:val="28"/>
          <w:szCs w:val="28"/>
          <w:vertAlign w:val="superscript"/>
          <w:lang w:val="en-US" w:eastAsia="zh-CN"/>
        </w:rPr>
        <w:t>3</w:t>
      </w:r>
      <w:r>
        <w:rPr>
          <w:rFonts w:hint="default" w:ascii="Times New Roman" w:hAnsi="Times New Roman" w:eastAsia="仿宋" w:cs="Times New Roman"/>
          <w:b w:val="0"/>
          <w:bCs w:val="0"/>
          <w:color w:val="auto"/>
          <w:sz w:val="28"/>
          <w:szCs w:val="28"/>
          <w:lang w:val="en-US" w:eastAsia="zh-CN"/>
        </w:rPr>
        <w:t>，扣除灌溉用水量和生态用水量后，多年平均可供水量为23.579万m</w:t>
      </w:r>
      <w:r>
        <w:rPr>
          <w:rFonts w:hint="default" w:ascii="Times New Roman" w:hAnsi="Times New Roman" w:eastAsia="仿宋" w:cs="Times New Roman"/>
          <w:b w:val="0"/>
          <w:bCs w:val="0"/>
          <w:color w:val="auto"/>
          <w:sz w:val="28"/>
          <w:szCs w:val="28"/>
          <w:vertAlign w:val="superscript"/>
          <w:lang w:val="en-US" w:eastAsia="zh-CN"/>
        </w:rPr>
        <w:t>3</w:t>
      </w:r>
      <w:r>
        <w:rPr>
          <w:rFonts w:hint="default" w:ascii="Times New Roman" w:hAnsi="Times New Roman" w:eastAsia="仿宋" w:cs="Times New Roman"/>
          <w:b w:val="0"/>
          <w:bCs w:val="0"/>
          <w:color w:val="auto"/>
          <w:sz w:val="28"/>
          <w:szCs w:val="28"/>
          <w:lang w:val="en-US" w:eastAsia="zh-CN"/>
        </w:rPr>
        <w:t>，年可供水量可达到23万m</w:t>
      </w:r>
      <w:r>
        <w:rPr>
          <w:rFonts w:hint="default" w:ascii="Times New Roman" w:hAnsi="Times New Roman" w:eastAsia="仿宋" w:cs="Times New Roman"/>
          <w:b w:val="0"/>
          <w:bCs w:val="0"/>
          <w:color w:val="auto"/>
          <w:sz w:val="28"/>
          <w:szCs w:val="28"/>
          <w:vertAlign w:val="superscript"/>
          <w:lang w:val="en-US" w:eastAsia="zh-CN"/>
        </w:rPr>
        <w:t>3</w:t>
      </w:r>
      <w:r>
        <w:rPr>
          <w:rFonts w:hint="default" w:ascii="Times New Roman" w:hAnsi="Times New Roman" w:eastAsia="仿宋" w:cs="Times New Roman"/>
          <w:b w:val="0"/>
          <w:bCs w:val="0"/>
          <w:color w:val="auto"/>
          <w:sz w:val="28"/>
          <w:szCs w:val="28"/>
          <w:lang w:val="en-US" w:eastAsia="zh-CN"/>
        </w:rPr>
        <w:t>，能够满足木洞镇海眼村饮水工程本次年取水量的取水需求。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根据</w:t>
      </w:r>
      <w:r>
        <w:rPr>
          <w:rFonts w:hint="default" w:ascii="Times New Roman" w:hAnsi="Times New Roman"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lang w:val="en-US" w:eastAsia="zh-CN"/>
        </w:rPr>
        <w:t>重庆市巴南区主要江河流域水量分配方案</w:t>
      </w:r>
      <w:r>
        <w:rPr>
          <w:rFonts w:hint="default" w:ascii="Times New Roman" w:hAnsi="Times New Roman"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lang w:val="en-US" w:eastAsia="zh-CN"/>
        </w:rPr>
        <w:t>水资源五级分区五布河流域区2020用水总量控制指标14538万m³，2030年用水总量控制指标15353万m³，2021年采用插值成果为14619.5万m³，2025年采用插值成果为14945.5万m³。2020年用水总量3986万m³（含本工程2021年取水水量20.98万m³），满足五步河流域区用水总量控制红线指标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GB"/>
        </w:rPr>
      </w:pPr>
      <w:r>
        <w:rPr>
          <w:rFonts w:hint="default" w:ascii="Times New Roman" w:hAnsi="Times New Roman" w:eastAsia="仿宋" w:cs="Times New Roman"/>
          <w:color w:val="auto"/>
          <w:sz w:val="28"/>
          <w:szCs w:val="28"/>
          <w:lang w:val="en-GB"/>
        </w:rPr>
        <w:t>供水服务范围内2025年</w:t>
      </w:r>
      <w:r>
        <w:rPr>
          <w:rFonts w:hint="default" w:ascii="Times New Roman" w:hAnsi="Times New Roman" w:eastAsia="仿宋" w:cs="Times New Roman"/>
          <w:color w:val="auto"/>
          <w:sz w:val="28"/>
          <w:szCs w:val="28"/>
          <w:lang w:val="en-US" w:eastAsia="zh-CN"/>
        </w:rPr>
        <w:t>最高日</w:t>
      </w:r>
      <w:r>
        <w:rPr>
          <w:rFonts w:hint="default" w:ascii="Times New Roman" w:hAnsi="Times New Roman" w:eastAsia="仿宋" w:cs="Times New Roman"/>
          <w:color w:val="auto"/>
          <w:sz w:val="28"/>
          <w:szCs w:val="28"/>
          <w:lang w:val="en-GB"/>
        </w:rPr>
        <w:t>居民生活用水定额为</w:t>
      </w:r>
      <w:r>
        <w:rPr>
          <w:rFonts w:hint="default" w:ascii="Times New Roman" w:hAnsi="Times New Roman" w:eastAsia="仿宋" w:cs="Times New Roman"/>
          <w:color w:val="auto"/>
          <w:sz w:val="28"/>
          <w:szCs w:val="28"/>
          <w:lang w:val="en-US" w:eastAsia="zh-CN"/>
        </w:rPr>
        <w:t>95</w:t>
      </w:r>
      <w:r>
        <w:rPr>
          <w:rFonts w:hint="default" w:ascii="Times New Roman" w:hAnsi="Times New Roman" w:eastAsia="仿宋" w:cs="Times New Roman"/>
          <w:color w:val="auto"/>
          <w:sz w:val="28"/>
          <w:szCs w:val="28"/>
          <w:lang w:val="en-GB"/>
        </w:rPr>
        <w:t>L/（人</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GB"/>
        </w:rPr>
        <w:t>d），管网漏损率</w:t>
      </w:r>
      <w:r>
        <w:rPr>
          <w:rFonts w:hint="default" w:ascii="Times New Roman" w:hAnsi="Times New Roman" w:eastAsia="仿宋" w:cs="Times New Roman"/>
          <w:color w:val="auto"/>
          <w:sz w:val="28"/>
          <w:szCs w:val="28"/>
          <w:lang w:val="en-US" w:eastAsia="zh-CN"/>
        </w:rPr>
        <w:t>10</w:t>
      </w:r>
      <w:r>
        <w:rPr>
          <w:rFonts w:hint="default" w:ascii="Times New Roman" w:hAnsi="Times New Roman" w:eastAsia="仿宋" w:cs="Times New Roman"/>
          <w:color w:val="auto"/>
          <w:sz w:val="28"/>
          <w:szCs w:val="28"/>
          <w:lang w:val="en-GB"/>
        </w:rPr>
        <w:t>%，</w:t>
      </w:r>
      <w:r>
        <w:rPr>
          <w:rFonts w:hint="default" w:ascii="Times New Roman" w:hAnsi="Times New Roman" w:eastAsia="仿宋" w:cs="Times New Roman"/>
          <w:color w:val="auto"/>
          <w:sz w:val="28"/>
          <w:szCs w:val="28"/>
        </w:rPr>
        <w:t>未预见水量</w:t>
      </w:r>
      <w:r>
        <w:rPr>
          <w:rFonts w:hint="default" w:ascii="Times New Roman" w:hAnsi="Times New Roman" w:eastAsia="仿宋" w:cs="Times New Roman"/>
          <w:color w:val="auto"/>
          <w:sz w:val="28"/>
          <w:szCs w:val="28"/>
          <w:lang w:val="en-US" w:eastAsia="zh-CN"/>
        </w:rPr>
        <w:t>12</w:t>
      </w:r>
      <w:r>
        <w:rPr>
          <w:rFonts w:hint="default" w:ascii="Times New Roman" w:hAnsi="Times New Roman" w:eastAsia="仿宋" w:cs="Times New Roman"/>
          <w:color w:val="auto"/>
          <w:sz w:val="28"/>
          <w:szCs w:val="28"/>
          <w:lang w:val="en-GB"/>
        </w:rPr>
        <w:t>%</w:t>
      </w:r>
      <w:r>
        <w:rPr>
          <w:rFonts w:hint="default" w:ascii="Times New Roman" w:hAnsi="Times New Roman" w:eastAsia="仿宋" w:cs="Times New Roman"/>
          <w:color w:val="auto"/>
          <w:sz w:val="28"/>
          <w:szCs w:val="28"/>
          <w:lang w:val="en-GB" w:eastAsia="zh-CN"/>
        </w:rPr>
        <w:t>，</w:t>
      </w:r>
      <w:r>
        <w:rPr>
          <w:rFonts w:hint="default" w:ascii="Times New Roman" w:hAnsi="Times New Roman" w:eastAsia="仿宋" w:cs="Times New Roman"/>
          <w:color w:val="auto"/>
          <w:sz w:val="28"/>
          <w:szCs w:val="28"/>
        </w:rPr>
        <w:t>符合《室外给水设计标准》（GB50013-2018）及《重庆市第二、三产业用水定额（2020年版）》（渝水〔2021〕56号）等规范要求</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eastAsia="zh-CN"/>
        </w:rPr>
        <w:t>至</w:t>
      </w:r>
      <w:r>
        <w:rPr>
          <w:rFonts w:hint="default" w:ascii="Times New Roman" w:hAnsi="Times New Roman" w:eastAsia="仿宋" w:cs="Times New Roman"/>
          <w:color w:val="auto"/>
          <w:sz w:val="28"/>
          <w:szCs w:val="28"/>
        </w:rPr>
        <w:t>规划水平年2025</w:t>
      </w:r>
      <w:r>
        <w:rPr>
          <w:rFonts w:hint="eastAsia" w:ascii="Times New Roman" w:hAnsi="Times New Roman" w:eastAsia="仿宋" w:cs="Times New Roman"/>
          <w:color w:val="auto"/>
          <w:sz w:val="28"/>
          <w:szCs w:val="28"/>
          <w:lang w:eastAsia="zh-CN"/>
        </w:rPr>
        <w:t>年</w:t>
      </w:r>
      <w:r>
        <w:rPr>
          <w:rFonts w:hint="default" w:ascii="Times New Roman" w:hAnsi="Times New Roman" w:eastAsia="仿宋" w:cs="Times New Roman"/>
          <w:color w:val="auto"/>
          <w:sz w:val="28"/>
          <w:szCs w:val="28"/>
        </w:rPr>
        <w:t>，结合</w:t>
      </w:r>
      <w:r>
        <w:rPr>
          <w:rFonts w:hint="default" w:ascii="Times New Roman" w:hAnsi="Times New Roman" w:eastAsia="仿宋" w:cs="Times New Roman"/>
          <w:color w:val="auto"/>
          <w:sz w:val="28"/>
          <w:szCs w:val="28"/>
          <w:lang w:val="en-US" w:eastAsia="zh-CN"/>
        </w:rPr>
        <w:t>木洞镇海眼村饮水工程</w:t>
      </w:r>
      <w:r>
        <w:rPr>
          <w:rFonts w:hint="default" w:ascii="Times New Roman" w:hAnsi="Times New Roman" w:eastAsia="仿宋" w:cs="Times New Roman"/>
          <w:color w:val="auto"/>
          <w:sz w:val="28"/>
          <w:szCs w:val="28"/>
        </w:rPr>
        <w:t>实际运行情况，前端输水损失非常小，本次计算忽略不计</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考虑水厂自用水量（</w:t>
      </w:r>
      <w:r>
        <w:rPr>
          <w:rFonts w:hint="default" w:ascii="Times New Roman" w:hAnsi="Times New Roman" w:eastAsia="仿宋" w:cs="Times New Roman"/>
          <w:color w:val="auto"/>
          <w:sz w:val="28"/>
          <w:szCs w:val="28"/>
          <w:lang w:val="en-US" w:eastAsia="zh-CN"/>
        </w:rPr>
        <w:t>1.83</w:t>
      </w:r>
      <w:r>
        <w:rPr>
          <w:rFonts w:hint="default" w:ascii="Times New Roman" w:hAnsi="Times New Roman" w:eastAsia="仿宋" w:cs="Times New Roman"/>
          <w:color w:val="auto"/>
          <w:sz w:val="28"/>
          <w:szCs w:val="28"/>
        </w:rPr>
        <w:t>万</w:t>
      </w:r>
      <w:r>
        <w:rPr>
          <w:rFonts w:hint="default" w:ascii="Times New Roman" w:hAnsi="Times New Roman" w:eastAsia="仿宋" w:cs="Times New Roman"/>
          <w:color w:val="auto"/>
          <w:sz w:val="28"/>
          <w:szCs w:val="28"/>
          <w:lang w:eastAsia="zh-CN"/>
        </w:rPr>
        <w:t>m³</w:t>
      </w:r>
      <w:r>
        <w:rPr>
          <w:rFonts w:hint="default" w:ascii="Times New Roman" w:hAnsi="Times New Roman" w:eastAsia="仿宋" w:cs="Times New Roman"/>
          <w:color w:val="auto"/>
          <w:sz w:val="28"/>
          <w:szCs w:val="28"/>
          <w:lang w:val="en-US" w:eastAsia="zh-CN"/>
        </w:rPr>
        <w:t>/a</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后</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木洞镇海眼村饮水工程</w:t>
      </w:r>
      <w:r>
        <w:rPr>
          <w:rFonts w:hint="default" w:ascii="Times New Roman" w:hAnsi="Times New Roman" w:eastAsia="仿宋" w:cs="Times New Roman"/>
          <w:color w:val="auto"/>
          <w:sz w:val="28"/>
          <w:szCs w:val="28"/>
        </w:rPr>
        <w:t>年取水量为</w:t>
      </w:r>
      <w:r>
        <w:rPr>
          <w:rFonts w:hint="default" w:ascii="Times New Roman" w:hAnsi="Times New Roman" w:eastAsia="仿宋" w:cs="Times New Roman"/>
          <w:color w:val="auto"/>
          <w:sz w:val="28"/>
          <w:szCs w:val="28"/>
          <w:lang w:val="en-US" w:eastAsia="zh-CN"/>
        </w:rPr>
        <w:t>23</w:t>
      </w:r>
      <w:r>
        <w:rPr>
          <w:rFonts w:hint="default" w:ascii="Times New Roman" w:hAnsi="Times New Roman" w:eastAsia="仿宋" w:cs="Times New Roman"/>
          <w:bCs/>
          <w:color w:val="auto"/>
          <w:sz w:val="28"/>
          <w:szCs w:val="28"/>
        </w:rPr>
        <w:t>万m³。</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本工程用水合理性分析基本合理。</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rPr>
        <w:t>七</w:t>
      </w:r>
      <w:r>
        <w:rPr>
          <w:rFonts w:hint="eastAsia" w:ascii="仿宋" w:hAnsi="仿宋" w:eastAsia="仿宋" w:cs="仿宋"/>
          <w:b/>
          <w:bCs/>
          <w:color w:val="auto"/>
          <w:sz w:val="28"/>
          <w:szCs w:val="28"/>
          <w:lang w:val="en-GB"/>
        </w:rPr>
        <w:t>、取水水源可靠性论证</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vertAlign w:val="baseline"/>
          <w:lang w:val="en-GB" w:eastAsia="zh-CN"/>
        </w:rPr>
      </w:pPr>
      <w:r>
        <w:rPr>
          <w:rFonts w:hint="default" w:ascii="Times New Roman" w:hAnsi="Times New Roman" w:eastAsia="仿宋" w:cs="Times New Roman"/>
          <w:color w:val="auto"/>
          <w:sz w:val="28"/>
          <w:szCs w:val="28"/>
          <w:lang w:val="en-GB"/>
        </w:rPr>
        <w:t>《报告书》采用</w:t>
      </w:r>
      <w:r>
        <w:rPr>
          <w:rFonts w:hint="default" w:ascii="Times New Roman" w:hAnsi="Times New Roman" w:eastAsia="仿宋" w:cs="Times New Roman"/>
          <w:color w:val="auto"/>
          <w:sz w:val="28"/>
          <w:szCs w:val="28"/>
          <w:lang w:val="en-GB" w:eastAsia="zh-CN"/>
        </w:rPr>
        <w:t>白鹤水文站</w:t>
      </w:r>
      <w:r>
        <w:rPr>
          <w:rFonts w:hint="default" w:ascii="Times New Roman" w:hAnsi="Times New Roman" w:eastAsia="仿宋" w:cs="Times New Roman"/>
          <w:color w:val="auto"/>
          <w:sz w:val="28"/>
          <w:szCs w:val="28"/>
          <w:lang w:val="en-GB"/>
        </w:rPr>
        <w:t>为依据站，对工程取水口</w:t>
      </w:r>
      <w:r>
        <w:rPr>
          <w:rFonts w:hint="default" w:ascii="Times New Roman" w:hAnsi="Times New Roman" w:eastAsia="仿宋" w:cs="Times New Roman"/>
          <w:color w:val="auto"/>
          <w:sz w:val="28"/>
          <w:szCs w:val="28"/>
          <w:lang w:val="en-US" w:eastAsia="zh-CN"/>
        </w:rPr>
        <w:t>来水量</w:t>
      </w:r>
      <w:r>
        <w:rPr>
          <w:rFonts w:hint="default" w:ascii="Times New Roman" w:hAnsi="Times New Roman" w:eastAsia="仿宋" w:cs="Times New Roman"/>
          <w:color w:val="auto"/>
          <w:sz w:val="28"/>
          <w:szCs w:val="28"/>
          <w:lang w:val="en-GB"/>
        </w:rPr>
        <w:t>进行计算</w:t>
      </w:r>
      <w:r>
        <w:rPr>
          <w:rFonts w:hint="default" w:ascii="Times New Roman" w:hAnsi="Times New Roman" w:eastAsia="仿宋" w:cs="Times New Roman"/>
          <w:color w:val="auto"/>
          <w:sz w:val="28"/>
          <w:szCs w:val="28"/>
          <w:lang w:val="en-GB" w:eastAsia="zh-CN"/>
        </w:rPr>
        <w:t>，经计算</w:t>
      </w:r>
      <w:r>
        <w:rPr>
          <w:rFonts w:hint="default" w:ascii="Times New Roman" w:hAnsi="Times New Roman" w:eastAsia="仿宋" w:cs="Times New Roman"/>
          <w:color w:val="auto"/>
          <w:sz w:val="28"/>
          <w:szCs w:val="28"/>
          <w:lang w:val="en-GB"/>
        </w:rPr>
        <w:t>：</w:t>
      </w:r>
      <w:r>
        <w:rPr>
          <w:rFonts w:hint="default" w:ascii="Times New Roman" w:hAnsi="Times New Roman" w:eastAsia="仿宋" w:cs="Times New Roman"/>
          <w:color w:val="auto"/>
          <w:sz w:val="28"/>
          <w:szCs w:val="28"/>
          <w:lang w:val="en-US" w:eastAsia="zh-CN"/>
        </w:rPr>
        <w:t>寺沟水库</w:t>
      </w:r>
      <w:r>
        <w:rPr>
          <w:rFonts w:hint="default" w:ascii="Times New Roman" w:hAnsi="Times New Roman" w:eastAsia="仿宋" w:cs="Times New Roman"/>
          <w:color w:val="auto"/>
          <w:sz w:val="28"/>
          <w:szCs w:val="28"/>
          <w:lang w:val="en-GB"/>
        </w:rPr>
        <w:t>坝址本流域内多年平均流量为0.</w:t>
      </w:r>
      <w:r>
        <w:rPr>
          <w:rFonts w:hint="default" w:ascii="Times New Roman" w:hAnsi="Times New Roman" w:eastAsia="仿宋" w:cs="Times New Roman"/>
          <w:color w:val="auto"/>
          <w:sz w:val="28"/>
          <w:szCs w:val="28"/>
          <w:lang w:val="en-US" w:eastAsia="zh-CN"/>
        </w:rPr>
        <w:t>009</w:t>
      </w:r>
      <w:r>
        <w:rPr>
          <w:rFonts w:hint="default" w:ascii="Times New Roman" w:hAnsi="Times New Roman" w:eastAsia="仿宋" w:cs="Times New Roman"/>
          <w:color w:val="auto"/>
          <w:sz w:val="28"/>
          <w:szCs w:val="28"/>
          <w:lang w:val="en-GB"/>
        </w:rPr>
        <w:t>m</w:t>
      </w:r>
      <w:r>
        <w:rPr>
          <w:rFonts w:hint="default" w:ascii="Times New Roman" w:hAnsi="Times New Roman" w:eastAsia="仿宋" w:cs="Times New Roman"/>
          <w:color w:val="auto"/>
          <w:sz w:val="28"/>
          <w:szCs w:val="28"/>
          <w:vertAlign w:val="superscript"/>
          <w:lang w:val="en-GB"/>
        </w:rPr>
        <w:t>3</w:t>
      </w:r>
      <w:r>
        <w:rPr>
          <w:rFonts w:hint="default" w:ascii="Times New Roman" w:hAnsi="Times New Roman" w:eastAsia="仿宋" w:cs="Times New Roman"/>
          <w:color w:val="auto"/>
          <w:sz w:val="28"/>
          <w:szCs w:val="28"/>
          <w:lang w:val="en-GB"/>
        </w:rPr>
        <w:t>/s，多年平均径流总量为</w:t>
      </w:r>
      <w:r>
        <w:rPr>
          <w:rFonts w:hint="default" w:ascii="Times New Roman" w:hAnsi="Times New Roman" w:eastAsia="仿宋" w:cs="Times New Roman"/>
          <w:color w:val="auto"/>
          <w:sz w:val="28"/>
          <w:szCs w:val="28"/>
          <w:lang w:val="en-US" w:eastAsia="zh-CN"/>
        </w:rPr>
        <w:t>28.38</w:t>
      </w:r>
      <w:r>
        <w:rPr>
          <w:rFonts w:hint="default" w:ascii="Times New Roman" w:hAnsi="Times New Roman" w:eastAsia="仿宋" w:cs="Times New Roman"/>
          <w:color w:val="auto"/>
          <w:sz w:val="28"/>
          <w:szCs w:val="28"/>
          <w:lang w:val="en-GB"/>
        </w:rPr>
        <w:t>万m</w:t>
      </w:r>
      <w:r>
        <w:rPr>
          <w:rFonts w:hint="default" w:ascii="Times New Roman" w:hAnsi="Times New Roman" w:eastAsia="仿宋" w:cs="Times New Roman"/>
          <w:color w:val="auto"/>
          <w:sz w:val="28"/>
          <w:szCs w:val="28"/>
          <w:vertAlign w:val="superscript"/>
          <w:lang w:val="en-GB"/>
        </w:rPr>
        <w:t>3</w:t>
      </w:r>
      <w:r>
        <w:rPr>
          <w:rFonts w:hint="default" w:ascii="Times New Roman" w:hAnsi="Times New Roman" w:eastAsia="仿宋" w:cs="Times New Roman"/>
          <w:color w:val="auto"/>
          <w:sz w:val="28"/>
          <w:szCs w:val="28"/>
          <w:lang w:val="en-GB"/>
        </w:rPr>
        <w:t>，P=95%时年平均流量为0.</w:t>
      </w:r>
      <w:r>
        <w:rPr>
          <w:rFonts w:hint="default" w:ascii="Times New Roman" w:hAnsi="Times New Roman" w:eastAsia="仿宋" w:cs="Times New Roman"/>
          <w:color w:val="auto"/>
          <w:sz w:val="28"/>
          <w:szCs w:val="28"/>
          <w:lang w:val="en-US" w:eastAsia="zh-CN"/>
        </w:rPr>
        <w:t>005</w:t>
      </w:r>
      <w:r>
        <w:rPr>
          <w:rFonts w:hint="default" w:ascii="Times New Roman" w:hAnsi="Times New Roman" w:eastAsia="仿宋" w:cs="Times New Roman"/>
          <w:color w:val="auto"/>
          <w:sz w:val="28"/>
          <w:szCs w:val="28"/>
          <w:lang w:val="en-GB"/>
        </w:rPr>
        <w:t>m</w:t>
      </w:r>
      <w:r>
        <w:rPr>
          <w:rFonts w:hint="default" w:ascii="Times New Roman" w:hAnsi="Times New Roman" w:eastAsia="仿宋" w:cs="Times New Roman"/>
          <w:color w:val="auto"/>
          <w:sz w:val="28"/>
          <w:szCs w:val="28"/>
          <w:vertAlign w:val="superscript"/>
          <w:lang w:val="en-GB"/>
        </w:rPr>
        <w:t>3</w:t>
      </w:r>
      <w:r>
        <w:rPr>
          <w:rFonts w:hint="default" w:ascii="Times New Roman" w:hAnsi="Times New Roman" w:eastAsia="仿宋" w:cs="Times New Roman"/>
          <w:color w:val="auto"/>
          <w:sz w:val="28"/>
          <w:szCs w:val="28"/>
          <w:lang w:val="en-GB"/>
        </w:rPr>
        <w:t>/s，年径流总量为</w:t>
      </w:r>
      <w:r>
        <w:rPr>
          <w:rFonts w:hint="default" w:ascii="Times New Roman" w:hAnsi="Times New Roman" w:eastAsia="仿宋" w:cs="Times New Roman"/>
          <w:color w:val="auto"/>
          <w:sz w:val="28"/>
          <w:szCs w:val="28"/>
          <w:lang w:val="en-US" w:eastAsia="zh-CN"/>
        </w:rPr>
        <w:t>15.77</w:t>
      </w:r>
      <w:r>
        <w:rPr>
          <w:rFonts w:hint="default" w:ascii="Times New Roman" w:hAnsi="Times New Roman" w:eastAsia="仿宋" w:cs="Times New Roman"/>
          <w:color w:val="auto"/>
          <w:sz w:val="28"/>
          <w:szCs w:val="28"/>
          <w:lang w:val="en-GB"/>
        </w:rPr>
        <w:t>万m</w:t>
      </w:r>
      <w:r>
        <w:rPr>
          <w:rFonts w:hint="default" w:ascii="Times New Roman" w:hAnsi="Times New Roman" w:eastAsia="仿宋" w:cs="Times New Roman"/>
          <w:color w:val="auto"/>
          <w:sz w:val="28"/>
          <w:szCs w:val="28"/>
          <w:vertAlign w:val="superscript"/>
          <w:lang w:val="en-GB"/>
        </w:rPr>
        <w:t>3</w:t>
      </w:r>
      <w:r>
        <w:rPr>
          <w:rFonts w:hint="default" w:ascii="Times New Roman" w:hAnsi="Times New Roman" w:eastAsia="仿宋" w:cs="Times New Roman"/>
          <w:color w:val="auto"/>
          <w:sz w:val="28"/>
          <w:szCs w:val="28"/>
          <w:vertAlign w:val="baseline"/>
          <w:lang w:val="en-GB"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GB" w:eastAsia="zh-CN"/>
        </w:rPr>
      </w:pPr>
      <w:r>
        <w:rPr>
          <w:rFonts w:hint="default" w:ascii="Times New Roman" w:hAnsi="Times New Roman" w:eastAsia="仿宋" w:cs="Times New Roman"/>
          <w:color w:val="auto"/>
          <w:sz w:val="28"/>
          <w:szCs w:val="28"/>
          <w:lang w:val="en-GB" w:eastAsia="zh-CN"/>
        </w:rPr>
        <w:t>根据《生活饮用水卫生标准》（GB5749-2022）</w:t>
      </w:r>
      <w:r>
        <w:rPr>
          <w:rFonts w:hint="eastAsia" w:ascii="Times New Roman" w:hAnsi="Times New Roman" w:eastAsia="仿宋" w:cs="Times New Roman"/>
          <w:color w:val="auto"/>
          <w:sz w:val="28"/>
          <w:szCs w:val="28"/>
          <w:lang w:val="en-GB" w:eastAsia="zh-CN"/>
        </w:rPr>
        <w:t>，寺沟水库</w:t>
      </w:r>
      <w:r>
        <w:rPr>
          <w:rFonts w:hint="default" w:ascii="Times New Roman" w:hAnsi="Times New Roman" w:eastAsia="仿宋" w:cs="Times New Roman"/>
          <w:color w:val="auto"/>
          <w:sz w:val="28"/>
          <w:szCs w:val="28"/>
          <w:lang w:val="en-GB" w:eastAsia="zh-CN"/>
        </w:rPr>
        <w:t>水源水质</w:t>
      </w:r>
      <w:r>
        <w:rPr>
          <w:rFonts w:hint="eastAsia" w:ascii="Times New Roman" w:hAnsi="Times New Roman" w:eastAsia="仿宋" w:cs="Times New Roman"/>
          <w:color w:val="auto"/>
          <w:sz w:val="28"/>
          <w:szCs w:val="28"/>
          <w:lang w:val="en-GB" w:eastAsia="zh-CN"/>
        </w:rPr>
        <w:t>基本</w:t>
      </w:r>
      <w:r>
        <w:rPr>
          <w:rFonts w:hint="default" w:ascii="Times New Roman" w:hAnsi="Times New Roman" w:eastAsia="仿宋" w:cs="Times New Roman"/>
          <w:color w:val="auto"/>
          <w:sz w:val="28"/>
          <w:szCs w:val="28"/>
          <w:lang w:val="en-GB" w:eastAsia="zh-CN"/>
        </w:rPr>
        <w:t>能满足《</w:t>
      </w:r>
      <w:r>
        <w:rPr>
          <w:rFonts w:hint="default" w:ascii="Times New Roman" w:hAnsi="Times New Roman" w:eastAsia="仿宋" w:cs="Times New Roman"/>
          <w:color w:val="auto"/>
          <w:sz w:val="28"/>
          <w:szCs w:val="28"/>
          <w:lang w:val="en-GB"/>
        </w:rPr>
        <w:t>地表水环境质量标准》（GB3838-2002）Ⅲ类</w:t>
      </w:r>
      <w:r>
        <w:rPr>
          <w:rFonts w:hint="default" w:ascii="Times New Roman" w:hAnsi="Times New Roman" w:eastAsia="仿宋" w:cs="Times New Roman"/>
          <w:color w:val="auto"/>
          <w:sz w:val="28"/>
          <w:szCs w:val="28"/>
          <w:lang w:val="en-GB" w:eastAsia="zh-CN"/>
        </w:rPr>
        <w:t>水质标准，处理后的水质满足生活饮用水水质要求。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lang w:val="en-GB"/>
        </w:rPr>
      </w:pPr>
      <w:r>
        <w:rPr>
          <w:rFonts w:hint="default" w:ascii="Times New Roman" w:hAnsi="Times New Roman" w:eastAsia="仿宋" w:cs="Times New Roman"/>
          <w:color w:val="auto"/>
          <w:sz w:val="28"/>
          <w:szCs w:val="28"/>
          <w:lang w:val="en-GB"/>
        </w:rPr>
        <w:t>工程取水口</w:t>
      </w:r>
      <w:r>
        <w:rPr>
          <w:rFonts w:hint="default" w:ascii="Times New Roman" w:hAnsi="Times New Roman" w:eastAsia="仿宋" w:cs="Times New Roman"/>
          <w:color w:val="auto"/>
          <w:sz w:val="28"/>
          <w:szCs w:val="28"/>
          <w:lang w:val="en-GB" w:eastAsia="zh-CN"/>
        </w:rPr>
        <w:t>位于</w:t>
      </w:r>
      <w:r>
        <w:rPr>
          <w:rFonts w:hint="default" w:ascii="Times New Roman" w:hAnsi="Times New Roman" w:eastAsia="仿宋" w:cs="Times New Roman"/>
          <w:color w:val="auto"/>
          <w:sz w:val="28"/>
          <w:szCs w:val="28"/>
          <w:lang w:val="en-US" w:eastAsia="zh-CN"/>
        </w:rPr>
        <w:t>寺沟</w:t>
      </w:r>
      <w:r>
        <w:rPr>
          <w:rFonts w:hint="default" w:ascii="Times New Roman" w:hAnsi="Times New Roman" w:eastAsia="仿宋" w:cs="Times New Roman"/>
          <w:color w:val="auto"/>
          <w:sz w:val="28"/>
          <w:szCs w:val="28"/>
          <w:lang w:val="en-GB" w:eastAsia="zh-CN"/>
        </w:rPr>
        <w:t>水库大坝</w:t>
      </w:r>
      <w:r>
        <w:rPr>
          <w:rFonts w:hint="default" w:ascii="Times New Roman" w:hAnsi="Times New Roman" w:eastAsia="仿宋" w:cs="Times New Roman"/>
          <w:color w:val="auto"/>
          <w:sz w:val="28"/>
          <w:szCs w:val="28"/>
          <w:lang w:val="en-US" w:eastAsia="zh-CN"/>
        </w:rPr>
        <w:t>右</w:t>
      </w:r>
      <w:r>
        <w:rPr>
          <w:rFonts w:hint="default" w:ascii="Times New Roman" w:hAnsi="Times New Roman" w:eastAsia="仿宋" w:cs="Times New Roman"/>
          <w:color w:val="auto"/>
          <w:sz w:val="28"/>
          <w:szCs w:val="28"/>
          <w:lang w:val="en-GB" w:eastAsia="zh-CN"/>
        </w:rPr>
        <w:t>岸，</w:t>
      </w:r>
      <w:r>
        <w:rPr>
          <w:rFonts w:hint="default" w:ascii="Times New Roman" w:hAnsi="Times New Roman" w:eastAsia="仿宋" w:cs="Times New Roman"/>
          <w:color w:val="auto"/>
          <w:sz w:val="28"/>
          <w:szCs w:val="28"/>
          <w:lang w:val="en-US" w:eastAsia="zh-CN"/>
        </w:rPr>
        <w:t>采用提水方式取水，离心泵型号80-50-250，流量50m</w:t>
      </w:r>
      <w:r>
        <w:rPr>
          <w:rFonts w:hint="default" w:ascii="Times New Roman" w:hAnsi="Times New Roman" w:eastAsia="仿宋" w:cs="Times New Roman"/>
          <w:color w:val="auto"/>
          <w:sz w:val="28"/>
          <w:szCs w:val="28"/>
          <w:vertAlign w:val="superscript"/>
          <w:lang w:val="en-US" w:eastAsia="zh-CN"/>
        </w:rPr>
        <w:t>3</w:t>
      </w:r>
      <w:r>
        <w:rPr>
          <w:rFonts w:hint="default" w:ascii="Times New Roman" w:hAnsi="Times New Roman" w:eastAsia="仿宋" w:cs="Times New Roman"/>
          <w:color w:val="auto"/>
          <w:sz w:val="28"/>
          <w:szCs w:val="28"/>
          <w:lang w:val="en-US" w:eastAsia="zh-CN"/>
        </w:rPr>
        <w:t>/h，扬程8m，配三相异布电机功率22kw，取水设施采用铁锚加钢丝绳固定</w:t>
      </w:r>
      <w:r>
        <w:rPr>
          <w:rFonts w:hint="default" w:ascii="Times New Roman" w:hAnsi="Times New Roman" w:eastAsia="仿宋" w:cs="Times New Roman"/>
          <w:color w:val="auto"/>
          <w:sz w:val="28"/>
          <w:szCs w:val="28"/>
          <w:lang w:val="en-GB" w:eastAsia="zh-CN"/>
        </w:rPr>
        <w:t>，取水流量能够得到保障；</w:t>
      </w:r>
      <w:r>
        <w:rPr>
          <w:rFonts w:hint="default" w:ascii="Times New Roman" w:hAnsi="Times New Roman" w:eastAsia="仿宋" w:cs="Times New Roman"/>
          <w:color w:val="auto"/>
          <w:sz w:val="28"/>
          <w:szCs w:val="28"/>
          <w:lang w:val="en-US" w:eastAsia="zh-CN"/>
        </w:rPr>
        <w:t>取水口高程526.54m，取水口高程满足要求，同时通过水厂实际运行情况来看，</w:t>
      </w:r>
      <w:r>
        <w:rPr>
          <w:rFonts w:hint="default" w:ascii="Times New Roman" w:hAnsi="Times New Roman" w:eastAsia="仿宋" w:cs="Times New Roman"/>
          <w:color w:val="auto"/>
          <w:sz w:val="28"/>
          <w:szCs w:val="28"/>
          <w:lang w:val="en-GB" w:eastAsia="zh-CN"/>
        </w:rPr>
        <w:t>取水口能</w:t>
      </w:r>
      <w:r>
        <w:rPr>
          <w:rFonts w:hint="default" w:ascii="Times New Roman" w:hAnsi="Times New Roman" w:eastAsia="仿宋" w:cs="Times New Roman"/>
          <w:color w:val="auto"/>
          <w:sz w:val="28"/>
          <w:szCs w:val="28"/>
          <w:lang w:val="en-US" w:eastAsia="zh-CN"/>
        </w:rPr>
        <w:t>正常取水。因此，</w:t>
      </w:r>
      <w:r>
        <w:rPr>
          <w:rFonts w:hint="default" w:ascii="Times New Roman" w:hAnsi="Times New Roman" w:eastAsia="仿宋" w:cs="Times New Roman"/>
          <w:color w:val="auto"/>
          <w:sz w:val="28"/>
          <w:szCs w:val="28"/>
          <w:lang w:val="en-GB"/>
        </w:rPr>
        <w:t>取水口</w:t>
      </w:r>
      <w:r>
        <w:rPr>
          <w:rFonts w:hint="default" w:ascii="Times New Roman" w:hAnsi="Times New Roman" w:eastAsia="仿宋" w:cs="Times New Roman"/>
          <w:color w:val="auto"/>
          <w:sz w:val="28"/>
          <w:szCs w:val="28"/>
          <w:lang w:val="en-US" w:eastAsia="zh-CN"/>
        </w:rPr>
        <w:t>高程设置满足工程取水要求</w:t>
      </w:r>
      <w:r>
        <w:rPr>
          <w:rFonts w:hint="default" w:ascii="Times New Roman" w:hAnsi="Times New Roman" w:eastAsia="仿宋" w:cs="Times New Roman"/>
          <w:color w:val="auto"/>
          <w:sz w:val="28"/>
          <w:szCs w:val="28"/>
          <w:lang w:val="en-GB"/>
        </w:rPr>
        <w:t>。</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本工程</w:t>
      </w:r>
      <w:r>
        <w:rPr>
          <w:rFonts w:hint="eastAsia" w:ascii="仿宋" w:hAnsi="仿宋" w:eastAsia="仿宋" w:cs="仿宋"/>
          <w:color w:val="auto"/>
          <w:sz w:val="28"/>
          <w:szCs w:val="28"/>
          <w:lang w:val="en-GB"/>
        </w:rPr>
        <w:t>取水</w:t>
      </w:r>
      <w:r>
        <w:rPr>
          <w:rFonts w:hint="eastAsia" w:ascii="仿宋" w:hAnsi="仿宋" w:eastAsia="仿宋" w:cs="仿宋"/>
          <w:color w:val="auto"/>
          <w:sz w:val="28"/>
          <w:szCs w:val="28"/>
        </w:rPr>
        <w:t>口所在位置</w:t>
      </w:r>
      <w:r>
        <w:rPr>
          <w:rFonts w:hint="eastAsia" w:ascii="仿宋" w:hAnsi="仿宋" w:eastAsia="仿宋" w:cs="仿宋"/>
          <w:color w:val="auto"/>
          <w:sz w:val="28"/>
          <w:szCs w:val="28"/>
          <w:lang w:val="en-GB"/>
        </w:rPr>
        <w:t>地质</w:t>
      </w:r>
      <w:r>
        <w:rPr>
          <w:rFonts w:hint="eastAsia" w:ascii="仿宋" w:hAnsi="仿宋" w:eastAsia="仿宋" w:cs="仿宋"/>
          <w:color w:val="auto"/>
          <w:sz w:val="28"/>
          <w:szCs w:val="28"/>
        </w:rPr>
        <w:t>条件良好，取水口运行至今</w:t>
      </w:r>
      <w:r>
        <w:rPr>
          <w:rFonts w:hint="eastAsia" w:ascii="仿宋" w:hAnsi="仿宋" w:eastAsia="仿宋" w:cs="仿宋"/>
          <w:color w:val="auto"/>
          <w:sz w:val="28"/>
          <w:szCs w:val="28"/>
          <w:lang w:val="en-GB"/>
        </w:rPr>
        <w:t>基本稳定，岸坡</w:t>
      </w:r>
      <w:r>
        <w:rPr>
          <w:rFonts w:hint="eastAsia" w:ascii="仿宋" w:hAnsi="仿宋" w:eastAsia="仿宋" w:cs="仿宋"/>
          <w:color w:val="auto"/>
          <w:sz w:val="28"/>
          <w:szCs w:val="28"/>
        </w:rPr>
        <w:t>无</w:t>
      </w:r>
      <w:r>
        <w:rPr>
          <w:rFonts w:hint="eastAsia" w:ascii="仿宋" w:hAnsi="仿宋" w:eastAsia="仿宋" w:cs="仿宋"/>
          <w:color w:val="auto"/>
          <w:sz w:val="28"/>
          <w:szCs w:val="28"/>
          <w:lang w:val="en-GB"/>
        </w:rPr>
        <w:t>滑坡或失稳现象，取水口区域水质良好，附近无入河排污口，建设项目取水口设置可靠，取水口设置基本合理。</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《报告书》提出的本工程取水水源可靠的结论基本可信。</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rPr>
        <w:t>八</w:t>
      </w:r>
      <w:r>
        <w:rPr>
          <w:rFonts w:hint="eastAsia" w:ascii="仿宋" w:hAnsi="仿宋" w:eastAsia="仿宋" w:cs="仿宋"/>
          <w:b/>
          <w:bCs/>
          <w:color w:val="auto"/>
          <w:sz w:val="28"/>
          <w:szCs w:val="28"/>
          <w:lang w:val="en-GB"/>
        </w:rPr>
        <w:t>、取</w:t>
      </w:r>
      <w:r>
        <w:rPr>
          <w:rFonts w:hint="eastAsia" w:ascii="仿宋" w:hAnsi="仿宋" w:eastAsia="仿宋" w:cs="仿宋"/>
          <w:b/>
          <w:bCs/>
          <w:color w:val="auto"/>
          <w:sz w:val="28"/>
          <w:szCs w:val="28"/>
        </w:rPr>
        <w:t>退</w:t>
      </w:r>
      <w:r>
        <w:rPr>
          <w:rFonts w:hint="eastAsia" w:ascii="仿宋" w:hAnsi="仿宋" w:eastAsia="仿宋" w:cs="仿宋"/>
          <w:b/>
          <w:bCs/>
          <w:color w:val="auto"/>
          <w:sz w:val="28"/>
          <w:szCs w:val="28"/>
          <w:lang w:val="en-GB"/>
        </w:rPr>
        <w:t>水影响分析</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木洞镇海眼村饮水工程</w:t>
      </w:r>
      <w:r>
        <w:rPr>
          <w:rFonts w:hint="eastAsia" w:ascii="仿宋" w:hAnsi="仿宋" w:eastAsia="仿宋" w:cs="仿宋"/>
          <w:color w:val="auto"/>
          <w:sz w:val="28"/>
          <w:szCs w:val="28"/>
          <w:lang w:val="en-GB"/>
        </w:rPr>
        <w:t>采用现状取水方案（</w:t>
      </w:r>
      <w:r>
        <w:rPr>
          <w:rFonts w:hint="eastAsia" w:ascii="仿宋" w:hAnsi="仿宋" w:eastAsia="仿宋" w:cs="仿宋"/>
          <w:color w:val="auto"/>
          <w:sz w:val="28"/>
          <w:szCs w:val="28"/>
          <w:lang w:val="en-US" w:eastAsia="zh-CN"/>
        </w:rPr>
        <w:t>寺沟水库取水</w:t>
      </w:r>
      <w:r>
        <w:rPr>
          <w:rFonts w:hint="eastAsia" w:ascii="仿宋" w:hAnsi="仿宋" w:eastAsia="仿宋" w:cs="仿宋"/>
          <w:color w:val="auto"/>
          <w:sz w:val="28"/>
          <w:szCs w:val="28"/>
          <w:lang w:val="en-GB"/>
        </w:rPr>
        <w:t>）</w:t>
      </w:r>
      <w:r>
        <w:rPr>
          <w:rFonts w:hint="eastAsia" w:ascii="仿宋" w:hAnsi="仿宋" w:eastAsia="仿宋" w:cs="仿宋"/>
          <w:color w:val="auto"/>
          <w:sz w:val="28"/>
          <w:szCs w:val="28"/>
          <w:lang w:val="en-GB" w:eastAsia="zh-CN"/>
        </w:rPr>
        <w:t>，</w:t>
      </w:r>
      <w:r>
        <w:rPr>
          <w:rFonts w:hint="eastAsia" w:ascii="仿宋" w:hAnsi="仿宋" w:eastAsia="仿宋" w:cs="仿宋"/>
          <w:color w:val="auto"/>
          <w:sz w:val="28"/>
          <w:szCs w:val="28"/>
          <w:lang w:val="en-US" w:eastAsia="zh-CN"/>
        </w:rPr>
        <w:t>通过径流调节成果，确定从寺沟水库年取水23万m³，设计保证率95.0%。径流调节时充分考虑了基本生态用水，故</w:t>
      </w:r>
      <w:r>
        <w:rPr>
          <w:rFonts w:hint="eastAsia" w:ascii="仿宋" w:hAnsi="仿宋" w:eastAsia="仿宋" w:cs="仿宋"/>
          <w:color w:val="auto"/>
          <w:sz w:val="28"/>
          <w:szCs w:val="28"/>
        </w:rPr>
        <w:t>工程取水对区域水资源、水功能区、水生态系统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第三者</w:t>
      </w:r>
      <w:r>
        <w:rPr>
          <w:rFonts w:hint="eastAsia" w:ascii="仿宋" w:hAnsi="仿宋" w:eastAsia="仿宋" w:cs="仿宋"/>
          <w:color w:val="auto"/>
          <w:sz w:val="28"/>
          <w:szCs w:val="28"/>
        </w:rPr>
        <w:t>影响</w:t>
      </w:r>
      <w:r>
        <w:rPr>
          <w:rFonts w:hint="eastAsia" w:ascii="仿宋" w:hAnsi="仿宋" w:eastAsia="仿宋" w:cs="仿宋"/>
          <w:color w:val="auto"/>
          <w:sz w:val="28"/>
          <w:szCs w:val="28"/>
          <w:lang w:eastAsia="zh-CN"/>
        </w:rPr>
        <w:t>较小</w:t>
      </w:r>
      <w:r>
        <w:rPr>
          <w:rFonts w:hint="eastAsia" w:ascii="仿宋" w:hAnsi="仿宋" w:eastAsia="仿宋" w:cs="仿宋"/>
          <w:color w:val="auto"/>
          <w:sz w:val="28"/>
          <w:szCs w:val="28"/>
        </w:rPr>
        <w:t>。</w:t>
      </w: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default" w:ascii="Times New Roman" w:hAnsi="Times New Roman" w:eastAsia="仿宋" w:cs="Times New Roman"/>
          <w:color w:val="auto"/>
          <w:szCs w:val="28"/>
          <w:lang w:val="en-GB" w:eastAsia="zh-CN"/>
        </w:rPr>
      </w:pPr>
      <w:r>
        <w:rPr>
          <w:rFonts w:hint="default" w:ascii="Times New Roman" w:hAnsi="Times New Roman" w:eastAsia="仿宋" w:cs="Times New Roman"/>
          <w:color w:val="auto"/>
          <w:szCs w:val="28"/>
          <w:lang w:val="en-GB"/>
        </w:rPr>
        <w:t>规划水平年2025</w:t>
      </w:r>
      <w:r>
        <w:rPr>
          <w:rFonts w:hint="default" w:ascii="Times New Roman" w:hAnsi="Times New Roman" w:eastAsia="仿宋" w:cs="Times New Roman"/>
          <w:color w:val="auto"/>
          <w:szCs w:val="28"/>
          <w:lang w:val="en-US" w:eastAsia="zh-CN"/>
        </w:rPr>
        <w:t>年</w:t>
      </w:r>
      <w:r>
        <w:rPr>
          <w:rFonts w:hint="default" w:ascii="Times New Roman" w:hAnsi="Times New Roman" w:eastAsia="仿宋" w:cs="Times New Roman"/>
          <w:color w:val="auto"/>
          <w:szCs w:val="28"/>
          <w:lang w:val="en-GB"/>
        </w:rPr>
        <w:t>，</w:t>
      </w:r>
      <w:r>
        <w:rPr>
          <w:rFonts w:hint="default" w:ascii="Times New Roman" w:hAnsi="Times New Roman" w:eastAsia="仿宋" w:cs="Times New Roman"/>
          <w:color w:val="auto"/>
          <w:szCs w:val="28"/>
          <w:lang w:val="en-US" w:eastAsia="zh-CN"/>
        </w:rPr>
        <w:t>木洞镇海眼村饮水工程</w:t>
      </w:r>
      <w:r>
        <w:rPr>
          <w:rFonts w:hint="default" w:ascii="Times New Roman" w:hAnsi="Times New Roman" w:eastAsia="仿宋" w:cs="Times New Roman"/>
          <w:color w:val="auto"/>
          <w:lang w:val="en-US" w:eastAsia="zh-CN"/>
        </w:rPr>
        <w:t>退水包含水厂厂区退水和供区用水户管网终端退水。厂区退水</w:t>
      </w:r>
      <w:r>
        <w:rPr>
          <w:rFonts w:hint="default" w:ascii="Times New Roman" w:hAnsi="Times New Roman" w:eastAsia="仿宋" w:cs="Times New Roman"/>
          <w:color w:val="auto"/>
        </w:rPr>
        <w:t>包括运营期生产废水</w:t>
      </w:r>
      <w:r>
        <w:rPr>
          <w:rFonts w:hint="default" w:ascii="Times New Roman" w:hAnsi="Times New Roman" w:eastAsia="仿宋" w:cs="Times New Roman"/>
          <w:color w:val="auto"/>
          <w:szCs w:val="24"/>
          <w:lang w:val="en-US" w:eastAsia="zh-CN"/>
        </w:rPr>
        <w:t>退水和</w:t>
      </w:r>
      <w:r>
        <w:rPr>
          <w:rFonts w:hint="default" w:ascii="Times New Roman" w:hAnsi="Times New Roman" w:eastAsia="仿宋" w:cs="Times New Roman"/>
          <w:color w:val="auto"/>
        </w:rPr>
        <w:t>厂区生活污水</w:t>
      </w:r>
      <w:r>
        <w:rPr>
          <w:rFonts w:hint="default" w:ascii="Times New Roman" w:hAnsi="Times New Roman" w:eastAsia="仿宋" w:cs="Times New Roman"/>
          <w:color w:val="auto"/>
          <w:lang w:val="en-US" w:eastAsia="zh-CN"/>
        </w:rPr>
        <w:t>退水</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管网终端用水户退水</w:t>
      </w:r>
      <w:r>
        <w:rPr>
          <w:rFonts w:hint="default" w:ascii="Times New Roman" w:hAnsi="Times New Roman" w:eastAsia="仿宋" w:cs="Times New Roman"/>
          <w:color w:val="auto"/>
          <w:lang w:val="en-US" w:eastAsia="zh-CN"/>
        </w:rPr>
        <w:t>主要为供区用水户生产生活污水退水。</w:t>
      </w: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eastAsia" w:ascii="仿宋" w:hAnsi="仿宋" w:eastAsia="仿宋" w:cs="仿宋"/>
          <w:color w:val="auto"/>
          <w:kern w:val="10"/>
          <w:szCs w:val="28"/>
          <w:lang w:val="en-US" w:eastAsia="zh-CN"/>
        </w:rPr>
      </w:pPr>
      <w:r>
        <w:rPr>
          <w:rFonts w:hint="default" w:ascii="Times New Roman" w:hAnsi="Times New Roman" w:eastAsia="仿宋" w:cs="Times New Roman"/>
          <w:color w:val="auto"/>
          <w:kern w:val="10"/>
          <w:szCs w:val="28"/>
          <w:lang w:val="en-US" w:eastAsia="zh-CN"/>
        </w:rPr>
        <w:t>沉淀池排泥水，沉淀池产生的含泥水全部进入污泥处理系统处理后，其排泥水（污泥浓缩池上清液）进入废水回收池，回用于生产中，不外排。反冲水进入沉淀处理设施，沉淀处理后上清液全部输送至陪水井，回用于生产中，不外排。该供水工程生产管理人员共计1人，用水量按</w:t>
      </w:r>
      <w:r>
        <w:rPr>
          <w:rFonts w:hint="default" w:ascii="Times New Roman" w:hAnsi="Times New Roman" w:eastAsia="仿宋" w:cs="Times New Roman"/>
          <w:color w:val="auto"/>
          <w:kern w:val="10"/>
          <w:szCs w:val="28"/>
          <w:highlight w:val="none"/>
          <w:lang w:val="en-US" w:eastAsia="zh-CN"/>
        </w:rPr>
        <w:t>照85L/（人</w:t>
      </w:r>
      <w:r>
        <w:rPr>
          <w:rFonts w:hint="default" w:ascii="Times New Roman" w:hAnsi="Times New Roman" w:eastAsia="宋体" w:cs="Times New Roman"/>
          <w:color w:val="auto"/>
          <w:kern w:val="10"/>
          <w:szCs w:val="28"/>
          <w:highlight w:val="none"/>
          <w:lang w:val="en-US" w:eastAsia="zh-CN"/>
        </w:rPr>
        <w:t>·</w:t>
      </w:r>
      <w:r>
        <w:rPr>
          <w:rFonts w:hint="default" w:ascii="Times New Roman" w:hAnsi="Times New Roman" w:eastAsia="仿宋" w:cs="Times New Roman"/>
          <w:color w:val="auto"/>
          <w:kern w:val="10"/>
          <w:szCs w:val="28"/>
          <w:highlight w:val="none"/>
          <w:lang w:val="en-US" w:eastAsia="zh-CN"/>
        </w:rPr>
        <w:t>d）取值，则</w:t>
      </w:r>
      <w:r>
        <w:rPr>
          <w:rFonts w:hint="default" w:ascii="Times New Roman" w:hAnsi="Times New Roman" w:eastAsia="仿宋" w:cs="Times New Roman"/>
          <w:color w:val="auto"/>
          <w:kern w:val="10"/>
          <w:szCs w:val="28"/>
          <w:lang w:val="en-US" w:eastAsia="zh-CN"/>
        </w:rPr>
        <w:t>用水量为0.085m</w:t>
      </w:r>
      <w:r>
        <w:rPr>
          <w:rFonts w:hint="default" w:ascii="Times New Roman" w:hAnsi="Times New Roman" w:eastAsia="仿宋" w:cs="Times New Roman"/>
          <w:color w:val="auto"/>
          <w:kern w:val="10"/>
          <w:szCs w:val="28"/>
          <w:vertAlign w:val="superscript"/>
          <w:lang w:val="en-US" w:eastAsia="zh-CN"/>
        </w:rPr>
        <w:t>3</w:t>
      </w:r>
      <w:r>
        <w:rPr>
          <w:rFonts w:hint="default" w:ascii="Times New Roman" w:hAnsi="Times New Roman" w:eastAsia="仿宋" w:cs="Times New Roman"/>
          <w:color w:val="auto"/>
          <w:kern w:val="10"/>
          <w:szCs w:val="28"/>
          <w:lang w:val="en-US" w:eastAsia="zh-CN"/>
        </w:rPr>
        <w:t>/d，根据《室外排水设计规范》，本次按污水定额用水量的80%取，则排水量为0.068m</w:t>
      </w:r>
      <w:r>
        <w:rPr>
          <w:rFonts w:hint="default" w:ascii="Times New Roman" w:hAnsi="Times New Roman" w:eastAsia="仿宋" w:cs="Times New Roman"/>
          <w:color w:val="auto"/>
          <w:kern w:val="10"/>
          <w:szCs w:val="28"/>
          <w:vertAlign w:val="superscript"/>
          <w:lang w:val="en-US" w:eastAsia="zh-CN"/>
        </w:rPr>
        <w:t>3</w:t>
      </w:r>
      <w:r>
        <w:rPr>
          <w:rFonts w:hint="default" w:ascii="Times New Roman" w:hAnsi="Times New Roman" w:eastAsia="仿宋" w:cs="Times New Roman"/>
          <w:color w:val="auto"/>
          <w:kern w:val="10"/>
          <w:szCs w:val="28"/>
          <w:lang w:val="en-US" w:eastAsia="zh-CN"/>
        </w:rPr>
        <w:t>/d。供水工程生产管理人员生活污水进入厂区生活化粪池，经处理后用于厂区周边的农业灌溉用水。</w:t>
      </w: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default" w:ascii="Times New Roman" w:hAnsi="Times New Roman" w:eastAsia="仿宋" w:cs="Times New Roman"/>
          <w:color w:val="auto"/>
          <w:sz w:val="28"/>
          <w:szCs w:val="28"/>
          <w:lang w:val="en-GB"/>
        </w:rPr>
      </w:pPr>
      <w:r>
        <w:rPr>
          <w:rFonts w:hint="default" w:ascii="Times New Roman" w:hAnsi="Times New Roman" w:eastAsia="仿宋" w:cs="Times New Roman"/>
          <w:color w:val="auto"/>
          <w:sz w:val="28"/>
          <w:szCs w:val="28"/>
          <w:lang w:val="en-GB" w:eastAsia="zh-CN"/>
        </w:rPr>
        <w:t>工程</w:t>
      </w:r>
      <w:r>
        <w:rPr>
          <w:rFonts w:hint="default" w:ascii="Times New Roman" w:hAnsi="Times New Roman" w:eastAsia="仿宋" w:cs="Times New Roman"/>
          <w:color w:val="auto"/>
          <w:sz w:val="28"/>
          <w:szCs w:val="28"/>
          <w:lang w:val="en-GB"/>
        </w:rPr>
        <w:t>供水区</w:t>
      </w:r>
      <w:r>
        <w:rPr>
          <w:rFonts w:hint="default" w:ascii="Times New Roman" w:hAnsi="Times New Roman" w:eastAsia="仿宋" w:cs="Times New Roman"/>
          <w:color w:val="auto"/>
          <w:sz w:val="28"/>
          <w:szCs w:val="28"/>
          <w:lang w:val="en-GB" w:eastAsia="zh-CN"/>
        </w:rPr>
        <w:t>为海眼村</w:t>
      </w:r>
      <w:r>
        <w:rPr>
          <w:rFonts w:hint="eastAsia" w:ascii="Times New Roman" w:hAnsi="Times New Roman" w:eastAsia="仿宋" w:cs="Times New Roman"/>
          <w:color w:val="auto"/>
          <w:sz w:val="28"/>
          <w:szCs w:val="28"/>
          <w:lang w:val="en-GB" w:eastAsia="zh-CN"/>
        </w:rPr>
        <w:t>、</w:t>
      </w:r>
      <w:r>
        <w:rPr>
          <w:rFonts w:hint="default" w:ascii="Times New Roman" w:hAnsi="Times New Roman" w:eastAsia="仿宋" w:cs="Times New Roman"/>
          <w:color w:val="auto"/>
          <w:sz w:val="28"/>
          <w:szCs w:val="28"/>
          <w:lang w:val="en-GB" w:eastAsia="zh-CN"/>
        </w:rPr>
        <w:t>杨家洞村</w:t>
      </w:r>
      <w:r>
        <w:rPr>
          <w:rFonts w:hint="eastAsia" w:ascii="Times New Roman" w:hAnsi="Times New Roman" w:eastAsia="仿宋" w:cs="Times New Roman"/>
          <w:color w:val="auto"/>
          <w:sz w:val="28"/>
          <w:szCs w:val="28"/>
          <w:lang w:val="en-GB" w:eastAsia="zh-CN"/>
        </w:rPr>
        <w:t>和</w:t>
      </w:r>
      <w:r>
        <w:rPr>
          <w:rFonts w:hint="default" w:ascii="Times New Roman" w:hAnsi="Times New Roman" w:eastAsia="仿宋" w:cs="Times New Roman"/>
          <w:color w:val="auto"/>
          <w:sz w:val="28"/>
          <w:szCs w:val="28"/>
          <w:lang w:val="en-GB" w:eastAsia="zh-CN"/>
        </w:rPr>
        <w:t>墙院村，本次污水定额</w:t>
      </w:r>
      <w:r>
        <w:rPr>
          <w:rFonts w:hint="eastAsia" w:ascii="Times New Roman" w:hAnsi="Times New Roman" w:eastAsia="仿宋" w:cs="Times New Roman"/>
          <w:color w:val="auto"/>
          <w:sz w:val="28"/>
          <w:szCs w:val="28"/>
          <w:lang w:val="en-GB" w:eastAsia="zh-CN"/>
        </w:rPr>
        <w:t>按</w:t>
      </w:r>
      <w:r>
        <w:rPr>
          <w:rFonts w:hint="default" w:ascii="Times New Roman" w:hAnsi="Times New Roman" w:eastAsia="仿宋" w:cs="Times New Roman"/>
          <w:color w:val="auto"/>
          <w:sz w:val="28"/>
          <w:szCs w:val="28"/>
          <w:lang w:val="en-GB" w:eastAsia="zh-CN"/>
        </w:rPr>
        <w:t>用水量的80%取，供区日平均用水规模为629.063m</w:t>
      </w:r>
      <w:r>
        <w:rPr>
          <w:rFonts w:hint="default" w:ascii="Times New Roman" w:hAnsi="Times New Roman" w:eastAsia="仿宋" w:cs="Times New Roman"/>
          <w:color w:val="auto"/>
          <w:sz w:val="28"/>
          <w:szCs w:val="28"/>
          <w:vertAlign w:val="superscript"/>
          <w:lang w:val="en-GB" w:eastAsia="zh-CN"/>
        </w:rPr>
        <w:t>3</w:t>
      </w:r>
      <w:r>
        <w:rPr>
          <w:rFonts w:hint="default" w:ascii="Times New Roman" w:hAnsi="Times New Roman" w:eastAsia="仿宋" w:cs="Times New Roman"/>
          <w:color w:val="auto"/>
          <w:sz w:val="28"/>
          <w:szCs w:val="28"/>
          <w:lang w:val="en-GB" w:eastAsia="zh-CN"/>
        </w:rPr>
        <w:t>，则日平均污水量为506.250m</w:t>
      </w:r>
      <w:r>
        <w:rPr>
          <w:rFonts w:hint="default" w:ascii="Times New Roman" w:hAnsi="Times New Roman" w:eastAsia="仿宋" w:cs="Times New Roman"/>
          <w:color w:val="auto"/>
          <w:sz w:val="28"/>
          <w:szCs w:val="28"/>
          <w:vertAlign w:val="superscript"/>
          <w:lang w:val="en-GB" w:eastAsia="zh-CN"/>
        </w:rPr>
        <w:t>3</w:t>
      </w:r>
      <w:r>
        <w:rPr>
          <w:rFonts w:hint="default" w:ascii="Times New Roman" w:hAnsi="Times New Roman" w:eastAsia="仿宋" w:cs="Times New Roman"/>
          <w:color w:val="auto"/>
          <w:sz w:val="28"/>
          <w:szCs w:val="28"/>
          <w:lang w:val="en-GB" w:eastAsia="zh-CN"/>
        </w:rPr>
        <w:t>。</w:t>
      </w:r>
      <w:r>
        <w:rPr>
          <w:rFonts w:hint="default" w:ascii="Times New Roman" w:hAnsi="Times New Roman" w:eastAsia="仿宋" w:cs="Times New Roman"/>
          <w:color w:val="auto"/>
          <w:sz w:val="28"/>
          <w:szCs w:val="28"/>
          <w:lang w:val="en-GB"/>
        </w:rPr>
        <w:t>污水排放方式为散排进入各自的化粪池</w:t>
      </w:r>
      <w:r>
        <w:rPr>
          <w:rFonts w:hint="default" w:ascii="Times New Roman" w:hAnsi="Times New Roman" w:eastAsia="仿宋" w:cs="Times New Roman"/>
          <w:color w:val="auto"/>
          <w:sz w:val="28"/>
          <w:szCs w:val="28"/>
          <w:lang w:val="en-GB" w:eastAsia="zh-CN"/>
        </w:rPr>
        <w:t>用于农灌</w:t>
      </w:r>
      <w:r>
        <w:rPr>
          <w:rFonts w:hint="default" w:ascii="Times New Roman" w:hAnsi="Times New Roman" w:eastAsia="仿宋" w:cs="Times New Roman"/>
          <w:color w:val="auto"/>
          <w:sz w:val="28"/>
          <w:szCs w:val="28"/>
          <w:lang w:val="en-GB"/>
        </w:rPr>
        <w:t>。</w:t>
      </w: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default" w:ascii="Times New Roman" w:hAnsi="Times New Roman" w:eastAsia="仿宋" w:cs="Times New Roman"/>
          <w:color w:val="auto"/>
          <w:sz w:val="28"/>
          <w:szCs w:val="28"/>
          <w:lang w:val="en-GB"/>
        </w:rPr>
      </w:pPr>
      <w:r>
        <w:rPr>
          <w:rFonts w:hint="default" w:ascii="Times New Roman" w:hAnsi="Times New Roman" w:eastAsia="仿宋" w:cs="Times New Roman"/>
          <w:color w:val="auto"/>
          <w:sz w:val="28"/>
          <w:szCs w:val="28"/>
          <w:lang w:val="en-US" w:eastAsia="zh-CN"/>
        </w:rPr>
        <w:t>综上，</w:t>
      </w:r>
      <w:r>
        <w:rPr>
          <w:rFonts w:hint="default" w:ascii="Times New Roman" w:hAnsi="Times New Roman" w:eastAsia="仿宋" w:cs="Times New Roman"/>
          <w:color w:val="auto"/>
          <w:sz w:val="28"/>
          <w:szCs w:val="28"/>
          <w:lang w:val="en-GB" w:eastAsia="zh-CN"/>
        </w:rPr>
        <w:t>本次取水后总退水量为506.318m</w:t>
      </w:r>
      <w:r>
        <w:rPr>
          <w:rFonts w:hint="default" w:ascii="Times New Roman" w:hAnsi="Times New Roman" w:eastAsia="仿宋" w:cs="Times New Roman"/>
          <w:color w:val="auto"/>
          <w:sz w:val="28"/>
          <w:szCs w:val="28"/>
          <w:vertAlign w:val="superscript"/>
          <w:lang w:val="en-GB" w:eastAsia="zh-CN"/>
        </w:rPr>
        <w:t>3</w:t>
      </w:r>
      <w:r>
        <w:rPr>
          <w:rFonts w:hint="default" w:ascii="Times New Roman" w:hAnsi="Times New Roman" w:eastAsia="仿宋" w:cs="Times New Roman"/>
          <w:color w:val="auto"/>
          <w:sz w:val="28"/>
          <w:szCs w:val="28"/>
          <w:lang w:val="en-GB" w:eastAsia="zh-CN"/>
        </w:rPr>
        <w:t>/d。</w:t>
      </w: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default" w:ascii="Times New Roman" w:hAnsi="Times New Roman" w:eastAsia="仿宋" w:cs="Times New Roman"/>
          <w:color w:val="auto"/>
          <w:sz w:val="28"/>
          <w:szCs w:val="28"/>
          <w:lang w:val="en-GB"/>
        </w:rPr>
      </w:pPr>
      <w:r>
        <w:rPr>
          <w:rFonts w:hint="default" w:ascii="Times New Roman" w:hAnsi="Times New Roman" w:eastAsia="仿宋" w:cs="Times New Roman"/>
          <w:color w:val="auto"/>
          <w:sz w:val="28"/>
          <w:szCs w:val="28"/>
          <w:lang w:val="en-GB"/>
        </w:rPr>
        <w:t>《报告书》提出的本工程取退水对水功能区、第三方取用水户影响较小的结论基本可信。</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rPr>
        <w:t>九</w:t>
      </w:r>
      <w:r>
        <w:rPr>
          <w:rFonts w:hint="eastAsia" w:ascii="仿宋" w:hAnsi="仿宋" w:eastAsia="仿宋" w:cs="仿宋"/>
          <w:b/>
          <w:bCs/>
          <w:color w:val="auto"/>
          <w:sz w:val="28"/>
          <w:szCs w:val="28"/>
          <w:lang w:val="en-GB"/>
        </w:rPr>
        <w:t>、水资源保护措施</w:t>
      </w: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eastAsia" w:ascii="仿宋" w:hAnsi="仿宋" w:eastAsia="仿宋" w:cs="仿宋"/>
          <w:color w:val="auto"/>
          <w:sz w:val="28"/>
          <w:szCs w:val="28"/>
          <w:lang w:val="en-GB"/>
        </w:rPr>
      </w:pPr>
      <w:r>
        <w:rPr>
          <w:rFonts w:hint="eastAsia" w:ascii="仿宋" w:hAnsi="仿宋" w:eastAsia="仿宋" w:cs="仿宋"/>
          <w:color w:val="auto"/>
          <w:sz w:val="28"/>
          <w:szCs w:val="28"/>
          <w:lang w:val="en-GB"/>
        </w:rPr>
        <w:t>《报告书》提出的运行期废水处理措施、水资源监测方案和制度、取水计量和废水水质监测、水源水质保护措施、事故应急预案和工程措施基本可行。</w:t>
      </w: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eastAsia" w:ascii="仿宋" w:hAnsi="仿宋" w:eastAsia="仿宋" w:cs="仿宋"/>
          <w:color w:val="auto"/>
          <w:sz w:val="28"/>
          <w:szCs w:val="28"/>
          <w:lang w:val="en-GB"/>
        </w:rPr>
      </w:pP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eastAsia" w:ascii="仿宋" w:hAnsi="仿宋" w:eastAsia="仿宋" w:cs="仿宋"/>
          <w:color w:val="auto"/>
          <w:sz w:val="28"/>
          <w:szCs w:val="28"/>
          <w:lang w:val="en-GB"/>
        </w:rPr>
      </w:pP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eastAsia" w:ascii="仿宋" w:hAnsi="仿宋" w:eastAsia="仿宋" w:cs="仿宋"/>
          <w:color w:val="auto"/>
          <w:sz w:val="28"/>
          <w:szCs w:val="28"/>
          <w:lang w:val="en-GB"/>
        </w:rPr>
      </w:pP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eastAsia" w:ascii="仿宋" w:hAnsi="仿宋" w:eastAsia="仿宋" w:cs="仿宋"/>
          <w:color w:val="auto"/>
          <w:sz w:val="28"/>
          <w:szCs w:val="28"/>
          <w:lang w:val="en-GB"/>
        </w:rPr>
      </w:pPr>
      <w:r>
        <w:rPr>
          <w:rFonts w:hint="eastAsia" w:ascii="仿宋" w:hAnsi="仿宋" w:eastAsia="仿宋" w:cs="仿宋"/>
          <w:color w:val="auto"/>
          <w:sz w:val="28"/>
          <w:szCs w:val="28"/>
          <w:lang w:val="en-GB"/>
        </w:rPr>
        <w:t xml:space="preserve">                                     </w:t>
      </w:r>
      <w:r>
        <w:rPr>
          <w:rFonts w:hint="eastAsia" w:ascii="仿宋" w:hAnsi="仿宋" w:eastAsia="仿宋" w:cs="仿宋"/>
          <w:bCs/>
          <w:color w:val="auto"/>
          <w:szCs w:val="28"/>
          <w:lang w:val="en-GB"/>
        </w:rPr>
        <w:t>专家</w:t>
      </w:r>
      <w:r>
        <w:rPr>
          <w:rFonts w:hint="eastAsia" w:ascii="仿宋" w:hAnsi="仿宋" w:eastAsia="仿宋" w:cs="仿宋"/>
          <w:color w:val="auto"/>
          <w:sz w:val="28"/>
          <w:szCs w:val="28"/>
          <w:lang w:val="en-GB"/>
        </w:rPr>
        <w:t>组长：</w:t>
      </w:r>
      <w:r>
        <w:drawing>
          <wp:anchor distT="0" distB="0" distL="114300" distR="114300" simplePos="0" relativeHeight="251658240" behindDoc="1" locked="0" layoutInCell="1" allowOverlap="1">
            <wp:simplePos x="0" y="0"/>
            <wp:positionH relativeFrom="column">
              <wp:posOffset>4608830</wp:posOffset>
            </wp:positionH>
            <wp:positionV relativeFrom="paragraph">
              <wp:posOffset>-217170</wp:posOffset>
            </wp:positionV>
            <wp:extent cx="857250" cy="400050"/>
            <wp:effectExtent l="0" t="0" r="0" b="0"/>
            <wp:wrapThrough wrapText="bothSides">
              <wp:wrapPolygon>
                <wp:start x="0" y="0"/>
                <wp:lineTo x="0" y="20571"/>
                <wp:lineTo x="21120" y="20571"/>
                <wp:lineTo x="21120" y="0"/>
                <wp:lineTo x="0" y="0"/>
              </wp:wrapPolygon>
            </wp:wrapThrough>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857250" cy="400050"/>
                    </a:xfrm>
                    <a:prstGeom prst="rect">
                      <a:avLst/>
                    </a:prstGeom>
                    <a:noFill/>
                    <a:ln>
                      <a:noFill/>
                    </a:ln>
                  </pic:spPr>
                </pic:pic>
              </a:graphicData>
            </a:graphic>
          </wp:anchor>
        </w:drawing>
      </w:r>
    </w:p>
    <w:p>
      <w:pPr>
        <w:pStyle w:val="9"/>
        <w:keepNext w:val="0"/>
        <w:keepLines w:val="0"/>
        <w:pageBreakBefore w:val="0"/>
        <w:widowControl w:val="0"/>
        <w:kinsoku/>
        <w:wordWrap/>
        <w:overflowPunct/>
        <w:topLinePunct w:val="0"/>
        <w:autoSpaceDE/>
        <w:autoSpaceDN/>
        <w:bidi w:val="0"/>
        <w:adjustRightInd/>
        <w:snapToGrid/>
        <w:spacing w:line="360" w:lineRule="exact"/>
        <w:ind w:firstLine="4118" w:firstLineChars="1492"/>
        <w:jc w:val="left"/>
        <w:textAlignment w:val="auto"/>
        <w:rPr>
          <w:rFonts w:hint="eastAsia"/>
        </w:rPr>
      </w:pPr>
      <w:r>
        <w:rPr>
          <w:rFonts w:hint="eastAsia" w:ascii="仿宋" w:hAnsi="仿宋" w:eastAsia="仿宋" w:cs="仿宋"/>
          <w:bCs/>
          <w:color w:val="auto"/>
          <w:szCs w:val="28"/>
          <w:lang w:val="en-US" w:eastAsia="zh-CN"/>
        </w:rPr>
        <w:t xml:space="preserve">              2023</w:t>
      </w:r>
      <w:r>
        <w:rPr>
          <w:rFonts w:hint="eastAsia" w:ascii="仿宋" w:hAnsi="仿宋" w:eastAsia="仿宋" w:cs="仿宋"/>
          <w:color w:val="auto"/>
          <w:sz w:val="28"/>
          <w:szCs w:val="28"/>
          <w:lang w:val="en-GB"/>
        </w:rPr>
        <w:t>年</w:t>
      </w:r>
      <w:r>
        <w:rPr>
          <w:rFonts w:hint="eastAsia" w:ascii="仿宋" w:hAnsi="仿宋" w:eastAsia="仿宋" w:cs="仿宋"/>
          <w:color w:val="auto"/>
          <w:sz w:val="28"/>
          <w:szCs w:val="28"/>
          <w:lang w:val="en-US" w:eastAsia="zh-CN"/>
        </w:rPr>
        <w:t xml:space="preserve">11 </w:t>
      </w:r>
      <w:r>
        <w:rPr>
          <w:rFonts w:hint="eastAsia" w:ascii="仿宋" w:hAnsi="仿宋" w:eastAsia="仿宋" w:cs="仿宋"/>
          <w:color w:val="auto"/>
          <w:sz w:val="28"/>
          <w:szCs w:val="28"/>
          <w:lang w:val="en-GB"/>
        </w:rPr>
        <w:t>月</w:t>
      </w:r>
      <w:r>
        <w:rPr>
          <w:rFonts w:hint="eastAsia" w:ascii="仿宋" w:hAnsi="仿宋" w:eastAsia="仿宋" w:cs="仿宋"/>
          <w:color w:val="auto"/>
          <w:sz w:val="28"/>
          <w:szCs w:val="28"/>
          <w:lang w:val="en-US" w:eastAsia="zh-CN"/>
        </w:rPr>
        <w:t xml:space="preserve">7 </w:t>
      </w:r>
      <w:r>
        <w:rPr>
          <w:rFonts w:hint="eastAsia" w:ascii="仿宋" w:hAnsi="仿宋" w:eastAsia="仿宋" w:cs="仿宋"/>
          <w:color w:val="auto"/>
          <w:sz w:val="28"/>
          <w:szCs w:val="28"/>
          <w:lang w:val="en-GB"/>
        </w:rPr>
        <w:t>日</w:t>
      </w:r>
    </w:p>
    <w:p>
      <w:bookmarkStart w:id="1" w:name="_GoBack"/>
      <w:bookmarkEnd w:id="1"/>
    </w:p>
    <w:sectPr>
      <w:footerReference r:id="rId3" w:type="default"/>
      <w:footerReference r:id="rId4"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wordWrap w:val="0"/>
      <w:ind w:left="320" w:leftChars="100" w:right="320" w:rightChars="100"/>
      <w:jc w:val="right"/>
      <w:rPr>
        <w:rStyle w:val="6"/>
        <w:rFonts w:hint="eastAsia"/>
      </w:rPr>
    </w:pPr>
    <w:r>
      <w:rPr>
        <w:rStyle w:val="6"/>
        <w:rFonts w:hint="eastAsia"/>
      </w:rPr>
      <w:t>—</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rPr>
      <w:t>—</w:t>
    </w:r>
  </w:p>
  <w:p>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6"/>
      </w:rPr>
    </w:pPr>
    <w:r>
      <w:fldChar w:fldCharType="begin"/>
    </w:r>
    <w:r>
      <w:rPr>
        <w:rStyle w:val="6"/>
      </w:rPr>
      <w:instrText xml:space="preserve">PAGE  </w:instrText>
    </w:r>
    <w:r>
      <w:fldChar w:fldCharType="separate"/>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55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widowControl/>
      <w:ind w:firstLine="480"/>
    </w:pPr>
    <w:rPr>
      <w:rFonts w:ascii="宋体"/>
      <w:color w:val="FF00FF"/>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character" w:styleId="6">
    <w:name w:val="page number"/>
    <w:basedOn w:val="5"/>
    <w:uiPriority w:val="0"/>
  </w:style>
  <w:style w:type="paragraph" w:customStyle="1" w:styleId="8">
    <w:name w:val="样式 样式1 + (中文) 隶书 二号 非加粗 段前: 1 行 段后: 1 行"/>
    <w:basedOn w:val="1"/>
    <w:qFormat/>
    <w:uiPriority w:val="0"/>
    <w:pPr>
      <w:spacing w:beforeLines="50" w:afterLines="50" w:line="360" w:lineRule="auto"/>
      <w:ind w:firstLine="680" w:firstLineChars="200"/>
      <w:jc w:val="center"/>
    </w:pPr>
    <w:rPr>
      <w:rFonts w:ascii="Times New Roman" w:hAnsi="Times New Roman" w:eastAsia="华文中宋" w:cs="Times New Roman"/>
      <w:b/>
      <w:sz w:val="36"/>
      <w:szCs w:val="36"/>
    </w:rPr>
  </w:style>
  <w:style w:type="paragraph" w:customStyle="1" w:styleId="9">
    <w:name w:val="宋体四号字"/>
    <w:basedOn w:val="3"/>
    <w:qFormat/>
    <w:uiPriority w:val="0"/>
    <w:pPr>
      <w:spacing w:after="0" w:line="360" w:lineRule="auto"/>
      <w:ind w:firstLine="614" w:firstLineChars="192"/>
    </w:pPr>
    <w:rPr>
      <w:rFonts w:ascii="宋体" w:hAnsi="宋体" w:cs="Times New Roman"/>
      <w:bCs/>
      <w:sz w:val="28"/>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2023-11-22T08:58:28Z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